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2B" w:rsidRDefault="00B5772B" w:rsidP="00D52849">
      <w:pPr>
        <w:jc w:val="center"/>
        <w:rPr>
          <w:b/>
        </w:rPr>
      </w:pPr>
      <w:bookmarkStart w:id="0" w:name="_GoBack"/>
      <w:bookmarkEnd w:id="0"/>
      <w:r>
        <w:rPr>
          <w:b/>
        </w:rPr>
        <w:t>Exhibit A-3 “Operation and Governance Plan”</w:t>
      </w:r>
    </w:p>
    <w:p w:rsidR="00077496" w:rsidRDefault="00077496">
      <w:pPr>
        <w:ind w:firstLine="720"/>
        <w:jc w:val="center"/>
        <w:rPr>
          <w:b/>
        </w:rPr>
      </w:pPr>
    </w:p>
    <w:p w:rsidR="00077496" w:rsidRDefault="00077496">
      <w:pPr>
        <w:ind w:firstLine="720"/>
        <w:jc w:val="center"/>
        <w:rPr>
          <w:b/>
        </w:rPr>
      </w:pPr>
    </w:p>
    <w:p w:rsidR="00077496" w:rsidRDefault="00077496">
      <w:pPr>
        <w:ind w:firstLine="720"/>
        <w:jc w:val="center"/>
        <w:rPr>
          <w:b/>
        </w:rPr>
      </w:pPr>
    </w:p>
    <w:p w:rsidR="00D52849" w:rsidRDefault="00D52849">
      <w:pPr>
        <w:ind w:firstLine="720"/>
        <w:jc w:val="center"/>
        <w:rPr>
          <w:b/>
        </w:rPr>
      </w:pPr>
    </w:p>
    <w:p w:rsidR="00D52849" w:rsidRDefault="00D52849">
      <w:pPr>
        <w:widowControl w:val="0"/>
        <w:jc w:val="center"/>
        <w:rPr>
          <w:rFonts w:ascii="Times" w:hAnsi="Times"/>
          <w:b/>
          <w:snapToGrid w:val="0"/>
          <w:sz w:val="56"/>
        </w:rPr>
      </w:pPr>
    </w:p>
    <w:p w:rsidR="00077496" w:rsidRDefault="00077496">
      <w:pPr>
        <w:widowControl w:val="0"/>
        <w:jc w:val="center"/>
        <w:rPr>
          <w:rFonts w:ascii="Times" w:hAnsi="Times"/>
          <w:b/>
          <w:snapToGrid w:val="0"/>
          <w:sz w:val="56"/>
        </w:rPr>
      </w:pPr>
      <w:r>
        <w:rPr>
          <w:rFonts w:ascii="Times" w:hAnsi="Times"/>
          <w:b/>
          <w:snapToGrid w:val="0"/>
          <w:sz w:val="56"/>
        </w:rPr>
        <w:t>ELECTRIC</w:t>
      </w:r>
      <w:r w:rsidR="00516DB6">
        <w:rPr>
          <w:rFonts w:ascii="Times" w:hAnsi="Times"/>
          <w:b/>
          <w:snapToGrid w:val="0"/>
          <w:sz w:val="56"/>
        </w:rPr>
        <w:t xml:space="preserve"> </w:t>
      </w:r>
      <w:r>
        <w:rPr>
          <w:rFonts w:ascii="Times" w:hAnsi="Times"/>
          <w:b/>
          <w:snapToGrid w:val="0"/>
          <w:sz w:val="56"/>
        </w:rPr>
        <w:t xml:space="preserve">AGGREGATION </w:t>
      </w:r>
    </w:p>
    <w:p w:rsidR="00077496" w:rsidRDefault="00077496">
      <w:pPr>
        <w:widowControl w:val="0"/>
        <w:jc w:val="center"/>
        <w:rPr>
          <w:rFonts w:ascii="Times" w:hAnsi="Times"/>
          <w:b/>
          <w:snapToGrid w:val="0"/>
          <w:sz w:val="56"/>
        </w:rPr>
      </w:pPr>
      <w:r>
        <w:rPr>
          <w:rFonts w:ascii="Times" w:hAnsi="Times"/>
          <w:b/>
          <w:snapToGrid w:val="0"/>
          <w:sz w:val="56"/>
        </w:rPr>
        <w:t>PROGRAM</w:t>
      </w:r>
    </w:p>
    <w:p w:rsidR="00D52849" w:rsidRDefault="00D52849" w:rsidP="00D52849">
      <w:pPr>
        <w:jc w:val="center"/>
        <w:rPr>
          <w:rFonts w:ascii="Times" w:hAnsi="Times"/>
          <w:b/>
          <w:snapToGrid w:val="0"/>
          <w:sz w:val="56"/>
          <w:szCs w:val="56"/>
        </w:rPr>
      </w:pPr>
      <w:smartTag w:uri="urn:schemas-microsoft-com:office:smarttags" w:element="stockticker">
        <w:r>
          <w:rPr>
            <w:rFonts w:ascii="Times" w:hAnsi="Times"/>
            <w:b/>
            <w:snapToGrid w:val="0"/>
            <w:sz w:val="56"/>
            <w:szCs w:val="56"/>
          </w:rPr>
          <w:t>CITY</w:t>
        </w:r>
      </w:smartTag>
      <w:r>
        <w:rPr>
          <w:rFonts w:ascii="Times" w:hAnsi="Times"/>
          <w:b/>
          <w:snapToGrid w:val="0"/>
          <w:sz w:val="56"/>
          <w:szCs w:val="56"/>
        </w:rPr>
        <w:t xml:space="preserve"> OF </w:t>
      </w:r>
      <w:r w:rsidR="00DB73E8">
        <w:rPr>
          <w:rFonts w:ascii="Times" w:hAnsi="Times"/>
          <w:b/>
          <w:snapToGrid w:val="0"/>
          <w:sz w:val="56"/>
          <w:szCs w:val="56"/>
        </w:rPr>
        <w:t>WILMINGTON</w:t>
      </w:r>
      <w:r w:rsidRPr="008F2FCA">
        <w:rPr>
          <w:rFonts w:ascii="Times" w:hAnsi="Times"/>
          <w:b/>
          <w:snapToGrid w:val="0"/>
          <w:sz w:val="56"/>
          <w:szCs w:val="56"/>
        </w:rPr>
        <w:t xml:space="preserve">, </w:t>
      </w:r>
      <w:smartTag w:uri="urn:schemas-microsoft-com:office:smarttags" w:element="State">
        <w:r w:rsidRPr="008F2FCA">
          <w:rPr>
            <w:rFonts w:ascii="Times" w:hAnsi="Times"/>
            <w:b/>
            <w:snapToGrid w:val="0"/>
            <w:sz w:val="56"/>
            <w:szCs w:val="56"/>
          </w:rPr>
          <w:t>OHIO</w:t>
        </w:r>
      </w:smartTag>
    </w:p>
    <w:p w:rsidR="00077496" w:rsidRDefault="00077496">
      <w:pPr>
        <w:widowControl w:val="0"/>
        <w:rPr>
          <w:rFonts w:ascii="Times" w:hAnsi="Times"/>
          <w:b/>
          <w:snapToGrid w:val="0"/>
          <w:sz w:val="56"/>
        </w:rPr>
      </w:pPr>
    </w:p>
    <w:p w:rsidR="00077496" w:rsidRDefault="00077496">
      <w:pPr>
        <w:widowControl w:val="0"/>
        <w:rPr>
          <w:rFonts w:ascii="Times" w:hAnsi="Times"/>
          <w:b/>
          <w:snapToGrid w:val="0"/>
          <w:sz w:val="56"/>
        </w:rPr>
      </w:pPr>
    </w:p>
    <w:p w:rsidR="00077496" w:rsidRDefault="00077496">
      <w:pPr>
        <w:widowControl w:val="0"/>
        <w:rPr>
          <w:rFonts w:ascii="Times" w:hAnsi="Times"/>
          <w:b/>
          <w:snapToGrid w:val="0"/>
          <w:sz w:val="56"/>
        </w:rPr>
      </w:pPr>
    </w:p>
    <w:p w:rsidR="00077496" w:rsidRDefault="00077496">
      <w:pPr>
        <w:widowControl w:val="0"/>
        <w:jc w:val="center"/>
        <w:rPr>
          <w:rFonts w:ascii="Times" w:hAnsi="Times"/>
          <w:b/>
          <w:snapToGrid w:val="0"/>
          <w:sz w:val="40"/>
        </w:rPr>
      </w:pPr>
      <w:r>
        <w:rPr>
          <w:rFonts w:ascii="Times" w:hAnsi="Times"/>
          <w:b/>
          <w:snapToGrid w:val="0"/>
          <w:sz w:val="40"/>
        </w:rPr>
        <w:t xml:space="preserve">PLAN OF OPERATION </w:t>
      </w:r>
    </w:p>
    <w:p w:rsidR="00077496" w:rsidRDefault="00077496">
      <w:pPr>
        <w:widowControl w:val="0"/>
        <w:jc w:val="center"/>
        <w:rPr>
          <w:rFonts w:ascii="Times" w:hAnsi="Times"/>
          <w:b/>
          <w:snapToGrid w:val="0"/>
          <w:sz w:val="40"/>
        </w:rPr>
      </w:pPr>
      <w:r>
        <w:rPr>
          <w:rFonts w:ascii="Times" w:hAnsi="Times"/>
          <w:b/>
          <w:snapToGrid w:val="0"/>
          <w:sz w:val="40"/>
        </w:rPr>
        <w:t>AND GOVERNANCE</w:t>
      </w:r>
    </w:p>
    <w:p w:rsidR="00077496" w:rsidRDefault="00077496">
      <w:pPr>
        <w:rPr>
          <w:rFonts w:ascii="Times" w:hAnsi="Times"/>
          <w:b/>
          <w:snapToGrid w:val="0"/>
          <w:sz w:val="40"/>
        </w:rPr>
      </w:pPr>
    </w:p>
    <w:p w:rsidR="00077496" w:rsidRDefault="00077496">
      <w:pPr>
        <w:rPr>
          <w:rFonts w:ascii="Times" w:hAnsi="Times"/>
          <w:b/>
          <w:snapToGrid w:val="0"/>
          <w:sz w:val="40"/>
        </w:rPr>
      </w:pPr>
    </w:p>
    <w:p w:rsidR="00D52849" w:rsidRDefault="00D52849">
      <w:pPr>
        <w:rPr>
          <w:rFonts w:ascii="Times" w:hAnsi="Times"/>
          <w:b/>
          <w:snapToGrid w:val="0"/>
          <w:sz w:val="40"/>
        </w:rPr>
      </w:pPr>
    </w:p>
    <w:p w:rsidR="00D52849" w:rsidRDefault="00D52849">
      <w:pPr>
        <w:rPr>
          <w:rFonts w:ascii="Times" w:hAnsi="Times"/>
          <w:b/>
          <w:snapToGrid w:val="0"/>
          <w:sz w:val="40"/>
        </w:rPr>
      </w:pPr>
    </w:p>
    <w:p w:rsidR="00077496" w:rsidRDefault="00077496">
      <w:pPr>
        <w:rPr>
          <w:rFonts w:ascii="Times" w:hAnsi="Times"/>
          <w:b/>
          <w:snapToGrid w:val="0"/>
          <w:sz w:val="40"/>
        </w:rPr>
      </w:pPr>
    </w:p>
    <w:p w:rsidR="00923E9E" w:rsidRDefault="00923E9E">
      <w:pPr>
        <w:rPr>
          <w:rFonts w:ascii="Times" w:hAnsi="Times"/>
          <w:b/>
          <w:snapToGrid w:val="0"/>
          <w:sz w:val="40"/>
        </w:rPr>
      </w:pPr>
    </w:p>
    <w:p w:rsidR="00077496" w:rsidRDefault="007A0886">
      <w:pPr>
        <w:rPr>
          <w:rFonts w:ascii="Times" w:hAnsi="Times"/>
          <w:b/>
          <w:snapToGrid w:val="0"/>
          <w:sz w:val="40"/>
        </w:rPr>
      </w:pPr>
      <w:r>
        <w:rPr>
          <w:noProof/>
        </w:rPr>
        <w:drawing>
          <wp:anchor distT="0" distB="0" distL="114300" distR="114300" simplePos="0" relativeHeight="251657728" behindDoc="1" locked="0" layoutInCell="1" allowOverlap="0">
            <wp:simplePos x="0" y="0"/>
            <wp:positionH relativeFrom="column">
              <wp:posOffset>1790700</wp:posOffset>
            </wp:positionH>
            <wp:positionV relativeFrom="paragraph">
              <wp:posOffset>35560</wp:posOffset>
            </wp:positionV>
            <wp:extent cx="2438400" cy="400050"/>
            <wp:effectExtent l="0" t="0" r="0" b="0"/>
            <wp:wrapNone/>
            <wp:docPr id="2" name="Picture 2" descr="BEB -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B - 2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400050"/>
                    </a:xfrm>
                    <a:prstGeom prst="rect">
                      <a:avLst/>
                    </a:prstGeom>
                    <a:noFill/>
                  </pic:spPr>
                </pic:pic>
              </a:graphicData>
            </a:graphic>
            <wp14:sizeRelH relativeFrom="page">
              <wp14:pctWidth>0</wp14:pctWidth>
            </wp14:sizeRelH>
            <wp14:sizeRelV relativeFrom="page">
              <wp14:pctHeight>0</wp14:pctHeight>
            </wp14:sizeRelV>
          </wp:anchor>
        </w:drawing>
      </w:r>
    </w:p>
    <w:p w:rsidR="00077496" w:rsidRDefault="00077496">
      <w:pPr>
        <w:rPr>
          <w:rFonts w:ascii="Times" w:hAnsi="Times"/>
          <w:b/>
          <w:snapToGrid w:val="0"/>
          <w:sz w:val="40"/>
        </w:rPr>
      </w:pPr>
    </w:p>
    <w:p w:rsidR="00923E9E" w:rsidRDefault="00923E9E" w:rsidP="004A182D">
      <w:pPr>
        <w:jc w:val="center"/>
        <w:rPr>
          <w:rFonts w:ascii="Times" w:hAnsi="Times"/>
          <w:b/>
          <w:snapToGrid w:val="0"/>
          <w:sz w:val="28"/>
        </w:rPr>
      </w:pPr>
      <w:r>
        <w:rPr>
          <w:rFonts w:ascii="Times" w:hAnsi="Times"/>
          <w:b/>
          <w:snapToGrid w:val="0"/>
          <w:sz w:val="28"/>
        </w:rPr>
        <w:t>For additional information contact:</w:t>
      </w:r>
    </w:p>
    <w:p w:rsidR="008512D3" w:rsidRPr="008512D3" w:rsidRDefault="008512D3" w:rsidP="008512D3">
      <w:pPr>
        <w:pStyle w:val="ReturnAddress"/>
        <w:framePr w:w="0" w:hSpace="0" w:vSpace="0" w:wrap="auto" w:vAnchor="margin" w:hAnchor="text" w:yAlign="inline"/>
        <w:jc w:val="center"/>
        <w:rPr>
          <w:rFonts w:ascii="Arial" w:hAnsi="Arial" w:cs="Arial"/>
          <w:sz w:val="22"/>
          <w:szCs w:val="22"/>
        </w:rPr>
      </w:pPr>
      <w:smartTag w:uri="urn:schemas-microsoft-com:office:smarttags" w:element="PersonName">
        <w:r w:rsidRPr="008512D3">
          <w:rPr>
            <w:rFonts w:ascii="Arial" w:hAnsi="Arial" w:cs="Arial"/>
            <w:sz w:val="22"/>
            <w:szCs w:val="22"/>
          </w:rPr>
          <w:t>Thomas M. Bellish</w:t>
        </w:r>
      </w:smartTag>
      <w:r w:rsidRPr="008512D3">
        <w:rPr>
          <w:rFonts w:ascii="Arial" w:hAnsi="Arial" w:cs="Arial"/>
          <w:sz w:val="22"/>
          <w:szCs w:val="22"/>
        </w:rPr>
        <w:t>, President</w:t>
      </w:r>
    </w:p>
    <w:p w:rsidR="008512D3" w:rsidRPr="008512D3" w:rsidRDefault="008512D3" w:rsidP="008512D3">
      <w:pPr>
        <w:pStyle w:val="ReturnAddress"/>
        <w:framePr w:w="0" w:hSpace="0" w:vSpace="0" w:wrap="auto" w:vAnchor="margin" w:hAnchor="text" w:yAlign="inline"/>
        <w:jc w:val="center"/>
        <w:rPr>
          <w:rFonts w:ascii="Arial" w:hAnsi="Arial" w:cs="Arial"/>
          <w:sz w:val="22"/>
          <w:szCs w:val="22"/>
        </w:rPr>
      </w:pPr>
      <w:r w:rsidRPr="008512D3">
        <w:rPr>
          <w:rFonts w:ascii="Arial" w:hAnsi="Arial" w:cs="Arial"/>
          <w:sz w:val="22"/>
          <w:szCs w:val="22"/>
        </w:rPr>
        <w:t>Buckeye Energy Brokers, Inc.</w:t>
      </w:r>
    </w:p>
    <w:p w:rsidR="008512D3" w:rsidRPr="008512D3" w:rsidRDefault="00DB73E8" w:rsidP="008512D3">
      <w:pPr>
        <w:pStyle w:val="ReturnAddress"/>
        <w:framePr w:w="0" w:hSpace="0" w:vSpace="0" w:wrap="auto" w:vAnchor="margin" w:hAnchor="text" w:yAlign="inline"/>
        <w:jc w:val="center"/>
        <w:rPr>
          <w:rFonts w:ascii="Arial" w:hAnsi="Arial" w:cs="Arial"/>
          <w:sz w:val="22"/>
          <w:szCs w:val="22"/>
        </w:rPr>
      </w:pPr>
      <w:r>
        <w:rPr>
          <w:rFonts w:ascii="Arial" w:hAnsi="Arial" w:cs="Arial"/>
          <w:sz w:val="22"/>
          <w:szCs w:val="22"/>
        </w:rPr>
        <w:t>66 East Mill Street</w:t>
      </w:r>
    </w:p>
    <w:p w:rsidR="008512D3" w:rsidRPr="008512D3" w:rsidRDefault="00DB73E8" w:rsidP="008512D3">
      <w:pPr>
        <w:pStyle w:val="ReturnAddress"/>
        <w:framePr w:w="0" w:hSpace="0" w:vSpace="0" w:wrap="auto" w:vAnchor="margin" w:hAnchor="text" w:yAlign="inline"/>
        <w:jc w:val="center"/>
        <w:rPr>
          <w:rFonts w:ascii="Arial" w:hAnsi="Arial" w:cs="Arial"/>
          <w:sz w:val="22"/>
          <w:szCs w:val="22"/>
        </w:rPr>
      </w:pPr>
      <w:r>
        <w:rPr>
          <w:rFonts w:ascii="Arial" w:hAnsi="Arial" w:cs="Arial"/>
          <w:sz w:val="22"/>
          <w:szCs w:val="22"/>
        </w:rPr>
        <w:t>Akron, Ohio 44308</w:t>
      </w:r>
    </w:p>
    <w:p w:rsidR="008512D3" w:rsidRPr="008512D3" w:rsidRDefault="008512D3" w:rsidP="008512D3">
      <w:pPr>
        <w:pStyle w:val="ReturnAddress"/>
        <w:framePr w:w="0" w:hSpace="0" w:vSpace="0" w:wrap="auto" w:vAnchor="margin" w:hAnchor="text" w:yAlign="inline"/>
        <w:jc w:val="center"/>
        <w:rPr>
          <w:rFonts w:ascii="Arial" w:hAnsi="Arial" w:cs="Arial"/>
          <w:sz w:val="22"/>
          <w:szCs w:val="22"/>
        </w:rPr>
      </w:pPr>
      <w:r w:rsidRPr="008512D3">
        <w:rPr>
          <w:rFonts w:ascii="Arial" w:hAnsi="Arial" w:cs="Arial"/>
          <w:sz w:val="22"/>
          <w:szCs w:val="22"/>
        </w:rPr>
        <w:t>Buckeyeenergybrokers.com</w:t>
      </w:r>
    </w:p>
    <w:p w:rsidR="008512D3" w:rsidRPr="008512D3" w:rsidRDefault="008512D3" w:rsidP="008512D3">
      <w:pPr>
        <w:pStyle w:val="ReturnAddress"/>
        <w:framePr w:w="0" w:hSpace="0" w:vSpace="0" w:wrap="auto" w:vAnchor="margin" w:hAnchor="text" w:yAlign="inline"/>
        <w:jc w:val="center"/>
        <w:rPr>
          <w:rFonts w:ascii="Arial" w:hAnsi="Arial" w:cs="Arial"/>
          <w:sz w:val="22"/>
          <w:szCs w:val="22"/>
        </w:rPr>
      </w:pPr>
      <w:r w:rsidRPr="008512D3">
        <w:rPr>
          <w:rFonts w:ascii="Arial" w:hAnsi="Arial" w:cs="Arial"/>
          <w:sz w:val="22"/>
          <w:szCs w:val="22"/>
        </w:rPr>
        <w:t>(330) 730-4338</w:t>
      </w:r>
    </w:p>
    <w:p w:rsidR="00077496" w:rsidRPr="00923E9E" w:rsidRDefault="00077496" w:rsidP="00923E9E">
      <w:pPr>
        <w:rPr>
          <w:rFonts w:ascii="Times" w:hAnsi="Times"/>
          <w:b/>
          <w:snapToGrid w:val="0"/>
          <w:sz w:val="40"/>
        </w:rPr>
      </w:pPr>
    </w:p>
    <w:p w:rsidR="00923E9E" w:rsidRDefault="00923E9E">
      <w:pPr>
        <w:widowControl w:val="0"/>
        <w:jc w:val="center"/>
        <w:rPr>
          <w:rFonts w:ascii="Times" w:hAnsi="Times"/>
          <w:snapToGrid w:val="0"/>
          <w:sz w:val="28"/>
        </w:rPr>
      </w:pPr>
    </w:p>
    <w:p w:rsidR="00077496" w:rsidRDefault="00077496">
      <w:pPr>
        <w:widowControl w:val="0"/>
        <w:jc w:val="center"/>
        <w:rPr>
          <w:rFonts w:ascii="Times" w:hAnsi="Times"/>
          <w:snapToGrid w:val="0"/>
          <w:sz w:val="28"/>
        </w:rPr>
      </w:pPr>
      <w:r>
        <w:rPr>
          <w:rFonts w:ascii="Times" w:hAnsi="Times"/>
          <w:snapToGrid w:val="0"/>
          <w:sz w:val="28"/>
        </w:rPr>
        <w:br w:type="page"/>
      </w:r>
      <w:r>
        <w:rPr>
          <w:rFonts w:ascii="Times" w:hAnsi="Times"/>
          <w:b/>
          <w:snapToGrid w:val="0"/>
          <w:sz w:val="28"/>
        </w:rPr>
        <w:lastRenderedPageBreak/>
        <w:t>Table of Contents</w:t>
      </w:r>
    </w:p>
    <w:p w:rsidR="00077496" w:rsidRDefault="00077496">
      <w:pPr>
        <w:widowControl w:val="0"/>
        <w:rPr>
          <w:rFonts w:ascii="Times" w:hAnsi="Times"/>
          <w:snapToGrid w:val="0"/>
          <w:sz w:val="28"/>
        </w:rPr>
      </w:pPr>
    </w:p>
    <w:p w:rsidR="00077496" w:rsidRDefault="00077496">
      <w:pPr>
        <w:pStyle w:val="Heading9"/>
        <w:ind w:left="7920"/>
      </w:pPr>
      <w:r>
        <w:rPr>
          <w:u w:val="none"/>
        </w:rPr>
        <w:t xml:space="preserve">       </w:t>
      </w:r>
      <w:r>
        <w:t>Page</w:t>
      </w:r>
    </w:p>
    <w:p w:rsidR="00077496" w:rsidRDefault="00077496"/>
    <w:p w:rsidR="00077496" w:rsidRDefault="00077496">
      <w:pPr>
        <w:widowControl w:val="0"/>
        <w:numPr>
          <w:ilvl w:val="0"/>
          <w:numId w:val="35"/>
        </w:numPr>
        <w:jc w:val="both"/>
        <w:rPr>
          <w:rFonts w:ascii="Times" w:hAnsi="Times"/>
          <w:snapToGrid w:val="0"/>
          <w:sz w:val="28"/>
        </w:rPr>
      </w:pPr>
      <w:r>
        <w:rPr>
          <w:rFonts w:ascii="Times" w:hAnsi="Times"/>
          <w:snapToGrid w:val="0"/>
          <w:sz w:val="28"/>
        </w:rPr>
        <w:t>Purpose of Electric Aggregation Program</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t>1</w:t>
      </w:r>
      <w:r>
        <w:rPr>
          <w:rFonts w:ascii="Times" w:hAnsi="Times"/>
          <w:snapToGrid w:val="0"/>
          <w:sz w:val="28"/>
        </w:rPr>
        <w:br/>
      </w:r>
    </w:p>
    <w:p w:rsidR="00077496" w:rsidRDefault="00077496">
      <w:pPr>
        <w:widowControl w:val="0"/>
        <w:numPr>
          <w:ilvl w:val="0"/>
          <w:numId w:val="35"/>
        </w:numPr>
        <w:rPr>
          <w:rFonts w:ascii="Times" w:hAnsi="Times"/>
          <w:snapToGrid w:val="0"/>
          <w:sz w:val="28"/>
        </w:rPr>
      </w:pPr>
      <w:r>
        <w:rPr>
          <w:rFonts w:ascii="Times" w:hAnsi="Times"/>
          <w:snapToGrid w:val="0"/>
          <w:sz w:val="28"/>
        </w:rPr>
        <w:t>The Process for Municipal Aggregation</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t>1</w:t>
      </w:r>
      <w:r>
        <w:rPr>
          <w:rFonts w:ascii="Times" w:hAnsi="Times"/>
          <w:snapToGrid w:val="0"/>
          <w:sz w:val="28"/>
        </w:rPr>
        <w:br/>
      </w:r>
    </w:p>
    <w:p w:rsidR="00077496" w:rsidRDefault="00077496">
      <w:pPr>
        <w:widowControl w:val="0"/>
        <w:numPr>
          <w:ilvl w:val="0"/>
          <w:numId w:val="35"/>
        </w:numPr>
        <w:rPr>
          <w:rFonts w:ascii="Times" w:hAnsi="Times"/>
          <w:snapToGrid w:val="0"/>
          <w:sz w:val="28"/>
        </w:rPr>
      </w:pPr>
      <w:r>
        <w:rPr>
          <w:rFonts w:ascii="Times" w:hAnsi="Times"/>
          <w:snapToGrid w:val="0"/>
          <w:sz w:val="28"/>
        </w:rPr>
        <w:t>Terms and Conditions of Enrollment</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br/>
      </w:r>
    </w:p>
    <w:p w:rsidR="00077496" w:rsidRDefault="00077496">
      <w:pPr>
        <w:widowControl w:val="0"/>
        <w:numPr>
          <w:ilvl w:val="1"/>
          <w:numId w:val="35"/>
        </w:numPr>
        <w:rPr>
          <w:rFonts w:ascii="Times" w:hAnsi="Times"/>
          <w:snapToGrid w:val="0"/>
          <w:sz w:val="28"/>
        </w:rPr>
      </w:pPr>
      <w:r>
        <w:rPr>
          <w:rFonts w:ascii="Times" w:hAnsi="Times"/>
          <w:snapToGrid w:val="0"/>
          <w:sz w:val="28"/>
        </w:rPr>
        <w:t xml:space="preserve"> Rates</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t>2</w:t>
      </w:r>
    </w:p>
    <w:p w:rsidR="00077496" w:rsidRDefault="00077496">
      <w:pPr>
        <w:widowControl w:val="0"/>
        <w:numPr>
          <w:ilvl w:val="1"/>
          <w:numId w:val="35"/>
        </w:numPr>
        <w:rPr>
          <w:rFonts w:ascii="Times" w:hAnsi="Times"/>
          <w:snapToGrid w:val="0"/>
          <w:sz w:val="28"/>
        </w:rPr>
      </w:pPr>
      <w:r>
        <w:rPr>
          <w:rFonts w:ascii="Times" w:hAnsi="Times"/>
          <w:snapToGrid w:val="0"/>
          <w:sz w:val="28"/>
        </w:rPr>
        <w:t xml:space="preserve"> Charges</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t>2</w:t>
      </w:r>
    </w:p>
    <w:p w:rsidR="00077496" w:rsidRDefault="00077496">
      <w:pPr>
        <w:widowControl w:val="0"/>
        <w:numPr>
          <w:ilvl w:val="1"/>
          <w:numId w:val="35"/>
        </w:numPr>
        <w:rPr>
          <w:rFonts w:ascii="Times" w:hAnsi="Times"/>
          <w:snapToGrid w:val="0"/>
          <w:sz w:val="28"/>
        </w:rPr>
      </w:pPr>
      <w:r>
        <w:rPr>
          <w:rFonts w:ascii="Times" w:hAnsi="Times"/>
          <w:snapToGrid w:val="0"/>
          <w:sz w:val="28"/>
        </w:rPr>
        <w:t xml:space="preserve"> Switching Fees</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t>2</w:t>
      </w:r>
    </w:p>
    <w:p w:rsidR="00077496" w:rsidRDefault="00077496" w:rsidP="00383EBB">
      <w:pPr>
        <w:widowControl w:val="0"/>
        <w:numPr>
          <w:ilvl w:val="1"/>
          <w:numId w:val="35"/>
        </w:numPr>
        <w:rPr>
          <w:rFonts w:ascii="Times" w:hAnsi="Times"/>
          <w:snapToGrid w:val="0"/>
          <w:sz w:val="28"/>
        </w:rPr>
      </w:pPr>
      <w:r>
        <w:rPr>
          <w:rFonts w:ascii="Times" w:hAnsi="Times"/>
          <w:snapToGrid w:val="0"/>
          <w:sz w:val="28"/>
        </w:rPr>
        <w:t xml:space="preserve"> Terms</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sidR="00383EBB">
        <w:rPr>
          <w:rFonts w:ascii="Times" w:hAnsi="Times"/>
          <w:snapToGrid w:val="0"/>
          <w:sz w:val="28"/>
        </w:rPr>
        <w:t>2</w:t>
      </w:r>
    </w:p>
    <w:p w:rsidR="00077496" w:rsidRDefault="00077496">
      <w:pPr>
        <w:widowControl w:val="0"/>
        <w:numPr>
          <w:ilvl w:val="1"/>
          <w:numId w:val="35"/>
        </w:numPr>
        <w:rPr>
          <w:rFonts w:ascii="Times" w:hAnsi="Times"/>
          <w:snapToGrid w:val="0"/>
          <w:sz w:val="28"/>
        </w:rPr>
      </w:pPr>
      <w:r>
        <w:rPr>
          <w:rFonts w:ascii="Times" w:hAnsi="Times"/>
          <w:snapToGrid w:val="0"/>
          <w:sz w:val="28"/>
        </w:rPr>
        <w:t xml:space="preserve"> Opt-Out Disclosure</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t>3</w:t>
      </w:r>
      <w:r>
        <w:rPr>
          <w:rFonts w:ascii="Times" w:hAnsi="Times"/>
          <w:snapToGrid w:val="0"/>
          <w:sz w:val="28"/>
        </w:rPr>
        <w:br/>
      </w:r>
    </w:p>
    <w:p w:rsidR="00077496" w:rsidRDefault="00077496" w:rsidP="00383EBB">
      <w:pPr>
        <w:widowControl w:val="0"/>
        <w:numPr>
          <w:ilvl w:val="0"/>
          <w:numId w:val="35"/>
        </w:numPr>
        <w:rPr>
          <w:rFonts w:ascii="Times" w:hAnsi="Times"/>
          <w:snapToGrid w:val="0"/>
          <w:sz w:val="28"/>
        </w:rPr>
      </w:pPr>
      <w:r>
        <w:rPr>
          <w:rFonts w:ascii="Times" w:hAnsi="Times"/>
          <w:snapToGrid w:val="0"/>
          <w:sz w:val="28"/>
        </w:rPr>
        <w:t>Policies for Customers Moving Into/Out of the</w:t>
      </w:r>
      <w:r w:rsidR="002B316F">
        <w:rPr>
          <w:rFonts w:ascii="Times" w:hAnsi="Times"/>
          <w:snapToGrid w:val="0"/>
          <w:sz w:val="28"/>
        </w:rPr>
        <w:t xml:space="preserve"> Municipality</w:t>
      </w:r>
      <w:r w:rsidR="002B316F">
        <w:rPr>
          <w:rFonts w:ascii="Times" w:hAnsi="Times"/>
          <w:snapToGrid w:val="0"/>
          <w:sz w:val="28"/>
        </w:rPr>
        <w:tab/>
      </w:r>
      <w:r>
        <w:rPr>
          <w:rFonts w:ascii="Times" w:hAnsi="Times"/>
          <w:snapToGrid w:val="0"/>
          <w:sz w:val="28"/>
        </w:rPr>
        <w:tab/>
      </w:r>
      <w:r>
        <w:rPr>
          <w:rFonts w:ascii="Times" w:hAnsi="Times"/>
          <w:snapToGrid w:val="0"/>
          <w:sz w:val="28"/>
        </w:rPr>
        <w:tab/>
      </w:r>
      <w:r w:rsidR="00383EBB">
        <w:rPr>
          <w:rFonts w:ascii="Times" w:hAnsi="Times"/>
          <w:snapToGrid w:val="0"/>
          <w:sz w:val="28"/>
        </w:rPr>
        <w:t>3</w:t>
      </w:r>
      <w:r>
        <w:rPr>
          <w:rFonts w:ascii="Times" w:hAnsi="Times"/>
          <w:snapToGrid w:val="0"/>
          <w:sz w:val="28"/>
        </w:rPr>
        <w:br/>
      </w:r>
    </w:p>
    <w:p w:rsidR="00077496" w:rsidRDefault="00077496" w:rsidP="00383EBB">
      <w:pPr>
        <w:widowControl w:val="0"/>
        <w:numPr>
          <w:ilvl w:val="0"/>
          <w:numId w:val="35"/>
        </w:numPr>
        <w:rPr>
          <w:rFonts w:ascii="Times" w:hAnsi="Times"/>
          <w:snapToGrid w:val="0"/>
          <w:sz w:val="28"/>
        </w:rPr>
      </w:pPr>
      <w:r>
        <w:rPr>
          <w:rFonts w:ascii="Times" w:hAnsi="Times"/>
          <w:snapToGrid w:val="0"/>
          <w:sz w:val="28"/>
        </w:rPr>
        <w:t>Billing Procedures</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sidR="00383EBB">
        <w:rPr>
          <w:rFonts w:ascii="Times" w:hAnsi="Times"/>
          <w:snapToGrid w:val="0"/>
          <w:sz w:val="28"/>
        </w:rPr>
        <w:t>3</w:t>
      </w:r>
      <w:r>
        <w:rPr>
          <w:rFonts w:ascii="Times" w:hAnsi="Times"/>
          <w:snapToGrid w:val="0"/>
          <w:sz w:val="28"/>
        </w:rPr>
        <w:br/>
      </w:r>
    </w:p>
    <w:p w:rsidR="00077496" w:rsidRDefault="00077496">
      <w:pPr>
        <w:widowControl w:val="0"/>
        <w:numPr>
          <w:ilvl w:val="0"/>
          <w:numId w:val="35"/>
        </w:numPr>
        <w:rPr>
          <w:rFonts w:ascii="Times" w:hAnsi="Times"/>
          <w:snapToGrid w:val="0"/>
          <w:sz w:val="28"/>
        </w:rPr>
      </w:pPr>
      <w:r>
        <w:rPr>
          <w:rFonts w:ascii="Times" w:hAnsi="Times"/>
          <w:snapToGrid w:val="0"/>
          <w:sz w:val="28"/>
        </w:rPr>
        <w:t>Procedures for Handling Customer Complaints</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t>4</w:t>
      </w:r>
      <w:r>
        <w:rPr>
          <w:rFonts w:ascii="Times" w:hAnsi="Times"/>
          <w:snapToGrid w:val="0"/>
          <w:sz w:val="28"/>
        </w:rPr>
        <w:tab/>
      </w:r>
    </w:p>
    <w:p w:rsidR="00077496" w:rsidRDefault="00077496">
      <w:pPr>
        <w:widowControl w:val="0"/>
        <w:rPr>
          <w:rFonts w:ascii="Times" w:hAnsi="Times"/>
          <w:snapToGrid w:val="0"/>
          <w:sz w:val="28"/>
        </w:rPr>
      </w:pPr>
    </w:p>
    <w:p w:rsidR="00077496" w:rsidRDefault="00077496">
      <w:pPr>
        <w:widowControl w:val="0"/>
        <w:numPr>
          <w:ilvl w:val="0"/>
          <w:numId w:val="35"/>
        </w:numPr>
        <w:rPr>
          <w:rFonts w:ascii="Times" w:hAnsi="Times"/>
          <w:snapToGrid w:val="0"/>
          <w:sz w:val="28"/>
        </w:rPr>
      </w:pPr>
      <w:r>
        <w:rPr>
          <w:rFonts w:ascii="Times" w:hAnsi="Times"/>
          <w:snapToGrid w:val="0"/>
          <w:sz w:val="28"/>
        </w:rPr>
        <w:t>Rights and Responsibilities of Program Members</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br/>
      </w:r>
    </w:p>
    <w:p w:rsidR="00077496" w:rsidRDefault="00077496" w:rsidP="00383EBB">
      <w:pPr>
        <w:widowControl w:val="0"/>
        <w:numPr>
          <w:ilvl w:val="1"/>
          <w:numId w:val="35"/>
        </w:numPr>
        <w:rPr>
          <w:rFonts w:ascii="Times" w:hAnsi="Times"/>
          <w:snapToGrid w:val="0"/>
          <w:sz w:val="28"/>
        </w:rPr>
      </w:pPr>
      <w:r>
        <w:rPr>
          <w:rFonts w:ascii="Times" w:hAnsi="Times"/>
          <w:snapToGrid w:val="0"/>
          <w:sz w:val="28"/>
        </w:rPr>
        <w:t xml:space="preserve"> Universal Access to Aggregation Program</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sidR="00383EBB">
        <w:rPr>
          <w:rFonts w:ascii="Times" w:hAnsi="Times"/>
          <w:snapToGrid w:val="0"/>
          <w:sz w:val="28"/>
        </w:rPr>
        <w:t>4</w:t>
      </w:r>
    </w:p>
    <w:p w:rsidR="00077496" w:rsidRDefault="00077496" w:rsidP="00383EBB">
      <w:pPr>
        <w:widowControl w:val="0"/>
        <w:numPr>
          <w:ilvl w:val="1"/>
          <w:numId w:val="35"/>
        </w:numPr>
        <w:rPr>
          <w:rFonts w:ascii="Times" w:hAnsi="Times"/>
          <w:snapToGrid w:val="0"/>
          <w:sz w:val="28"/>
        </w:rPr>
      </w:pPr>
      <w:r>
        <w:rPr>
          <w:rFonts w:ascii="Times" w:hAnsi="Times"/>
          <w:snapToGrid w:val="0"/>
          <w:sz w:val="28"/>
        </w:rPr>
        <w:t xml:space="preserve"> Dispute Resolution </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sidR="00383EBB">
        <w:rPr>
          <w:rFonts w:ascii="Times" w:hAnsi="Times"/>
          <w:snapToGrid w:val="0"/>
          <w:sz w:val="28"/>
        </w:rPr>
        <w:t>4</w:t>
      </w:r>
    </w:p>
    <w:p w:rsidR="00077496" w:rsidRDefault="00077496">
      <w:pPr>
        <w:widowControl w:val="0"/>
        <w:numPr>
          <w:ilvl w:val="1"/>
          <w:numId w:val="35"/>
        </w:numPr>
        <w:rPr>
          <w:rFonts w:ascii="Times" w:hAnsi="Times"/>
          <w:snapToGrid w:val="0"/>
          <w:sz w:val="28"/>
        </w:rPr>
      </w:pPr>
      <w:r>
        <w:rPr>
          <w:rFonts w:ascii="Times" w:hAnsi="Times"/>
          <w:snapToGrid w:val="0"/>
          <w:sz w:val="28"/>
        </w:rPr>
        <w:t xml:space="preserve"> Bill Payment </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t>5</w:t>
      </w:r>
    </w:p>
    <w:p w:rsidR="00077496" w:rsidRDefault="00077496">
      <w:pPr>
        <w:widowControl w:val="0"/>
        <w:numPr>
          <w:ilvl w:val="1"/>
          <w:numId w:val="35"/>
        </w:numPr>
        <w:rPr>
          <w:rFonts w:ascii="Times" w:hAnsi="Times"/>
          <w:snapToGrid w:val="0"/>
          <w:sz w:val="28"/>
        </w:rPr>
      </w:pPr>
      <w:r>
        <w:rPr>
          <w:rFonts w:ascii="Times" w:hAnsi="Times"/>
          <w:snapToGrid w:val="0"/>
          <w:sz w:val="28"/>
        </w:rPr>
        <w:t xml:space="preserve"> Leaving the Aggregation Program</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t>5</w:t>
      </w:r>
    </w:p>
    <w:p w:rsidR="00077496" w:rsidRDefault="00077496">
      <w:pPr>
        <w:widowControl w:val="0"/>
        <w:ind w:left="360"/>
        <w:rPr>
          <w:rFonts w:ascii="Times" w:hAnsi="Times"/>
          <w:snapToGrid w:val="0"/>
          <w:sz w:val="28"/>
        </w:rPr>
      </w:pPr>
    </w:p>
    <w:p w:rsidR="00077496" w:rsidRDefault="00077496" w:rsidP="00383EBB">
      <w:pPr>
        <w:widowControl w:val="0"/>
        <w:numPr>
          <w:ilvl w:val="0"/>
          <w:numId w:val="35"/>
        </w:numPr>
        <w:rPr>
          <w:rFonts w:ascii="Times" w:hAnsi="Times"/>
          <w:snapToGrid w:val="0"/>
          <w:sz w:val="28"/>
        </w:rPr>
      </w:pPr>
      <w:r>
        <w:rPr>
          <w:rFonts w:ascii="Times" w:hAnsi="Times"/>
          <w:snapToGrid w:val="0"/>
          <w:sz w:val="28"/>
        </w:rPr>
        <w:t>Reliability of Power Supply</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sidR="00383EBB">
        <w:rPr>
          <w:rFonts w:ascii="Times" w:hAnsi="Times"/>
          <w:snapToGrid w:val="0"/>
          <w:sz w:val="28"/>
        </w:rPr>
        <w:t>5</w:t>
      </w:r>
      <w:r>
        <w:rPr>
          <w:rFonts w:ascii="Times" w:hAnsi="Times"/>
          <w:snapToGrid w:val="0"/>
          <w:sz w:val="28"/>
        </w:rPr>
        <w:br/>
      </w:r>
    </w:p>
    <w:p w:rsidR="00077496" w:rsidRDefault="00077496" w:rsidP="00383EBB">
      <w:pPr>
        <w:widowControl w:val="0"/>
        <w:numPr>
          <w:ilvl w:val="0"/>
          <w:numId w:val="35"/>
        </w:numPr>
        <w:rPr>
          <w:rFonts w:ascii="Times" w:hAnsi="Times"/>
          <w:snapToGrid w:val="0"/>
          <w:sz w:val="28"/>
        </w:rPr>
      </w:pPr>
      <w:r>
        <w:rPr>
          <w:rFonts w:ascii="Times" w:hAnsi="Times"/>
          <w:snapToGrid w:val="0"/>
          <w:sz w:val="28"/>
        </w:rPr>
        <w:t>Supplier Qualification Selection Criteria</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sidR="00383EBB">
        <w:rPr>
          <w:rFonts w:ascii="Times" w:hAnsi="Times"/>
          <w:snapToGrid w:val="0"/>
          <w:sz w:val="28"/>
        </w:rPr>
        <w:t>5</w:t>
      </w:r>
      <w:r>
        <w:rPr>
          <w:rFonts w:ascii="Times" w:hAnsi="Times"/>
          <w:snapToGrid w:val="0"/>
          <w:sz w:val="28"/>
        </w:rPr>
        <w:br/>
      </w:r>
    </w:p>
    <w:p w:rsidR="00077496" w:rsidRDefault="00077496">
      <w:pPr>
        <w:widowControl w:val="0"/>
        <w:numPr>
          <w:ilvl w:val="0"/>
          <w:numId w:val="35"/>
        </w:numPr>
        <w:rPr>
          <w:rFonts w:ascii="Times" w:hAnsi="Times"/>
          <w:snapToGrid w:val="0"/>
          <w:sz w:val="28"/>
        </w:rPr>
      </w:pPr>
      <w:r>
        <w:rPr>
          <w:rFonts w:ascii="Times" w:hAnsi="Times"/>
          <w:snapToGrid w:val="0"/>
          <w:sz w:val="28"/>
        </w:rPr>
        <w:t xml:space="preserve">Funding the Aggregation Program </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t>6</w:t>
      </w:r>
      <w:r>
        <w:rPr>
          <w:rFonts w:ascii="Times" w:hAnsi="Times"/>
          <w:snapToGrid w:val="0"/>
          <w:sz w:val="28"/>
        </w:rPr>
        <w:br/>
      </w:r>
    </w:p>
    <w:p w:rsidR="00077496" w:rsidRDefault="00077496" w:rsidP="00383EBB">
      <w:pPr>
        <w:widowControl w:val="0"/>
        <w:numPr>
          <w:ilvl w:val="0"/>
          <w:numId w:val="35"/>
        </w:numPr>
        <w:rPr>
          <w:rFonts w:ascii="Times" w:hAnsi="Times"/>
          <w:snapToGrid w:val="0"/>
          <w:sz w:val="28"/>
        </w:rPr>
      </w:pPr>
      <w:r>
        <w:rPr>
          <w:rFonts w:ascii="Times" w:hAnsi="Times"/>
          <w:snapToGrid w:val="0"/>
          <w:sz w:val="28"/>
        </w:rPr>
        <w:t>Maintenance and Reporting of the Aggregation Program</w:t>
      </w:r>
      <w:r>
        <w:rPr>
          <w:rFonts w:ascii="Times" w:hAnsi="Times"/>
          <w:snapToGrid w:val="0"/>
          <w:sz w:val="28"/>
        </w:rPr>
        <w:tab/>
      </w:r>
      <w:r>
        <w:rPr>
          <w:rFonts w:ascii="Times" w:hAnsi="Times"/>
          <w:snapToGrid w:val="0"/>
          <w:sz w:val="28"/>
        </w:rPr>
        <w:tab/>
      </w:r>
      <w:r>
        <w:rPr>
          <w:rFonts w:ascii="Times" w:hAnsi="Times"/>
          <w:snapToGrid w:val="0"/>
          <w:sz w:val="28"/>
        </w:rPr>
        <w:tab/>
      </w:r>
      <w:r w:rsidR="00383EBB">
        <w:rPr>
          <w:rFonts w:ascii="Times" w:hAnsi="Times"/>
          <w:snapToGrid w:val="0"/>
          <w:sz w:val="28"/>
        </w:rPr>
        <w:t>6</w:t>
      </w:r>
      <w:r>
        <w:rPr>
          <w:rFonts w:ascii="Times" w:hAnsi="Times"/>
          <w:snapToGrid w:val="0"/>
          <w:sz w:val="28"/>
        </w:rPr>
        <w:br/>
      </w:r>
    </w:p>
    <w:p w:rsidR="00077496" w:rsidRDefault="00077496" w:rsidP="00383EBB">
      <w:pPr>
        <w:widowControl w:val="0"/>
        <w:rPr>
          <w:rFonts w:ascii="Times" w:hAnsi="Times"/>
          <w:snapToGrid w:val="0"/>
          <w:sz w:val="28"/>
        </w:rPr>
      </w:pPr>
      <w:r>
        <w:rPr>
          <w:rFonts w:ascii="Times" w:hAnsi="Times"/>
          <w:snapToGrid w:val="0"/>
          <w:sz w:val="28"/>
        </w:rPr>
        <w:t>12. Professional Assistance</w:t>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sidR="00383EBB">
        <w:rPr>
          <w:rFonts w:ascii="Times" w:hAnsi="Times"/>
          <w:snapToGrid w:val="0"/>
          <w:sz w:val="28"/>
        </w:rPr>
        <w:t>6</w:t>
      </w:r>
    </w:p>
    <w:p w:rsidR="00077496" w:rsidRDefault="00077496">
      <w:pPr>
        <w:widowControl w:val="0"/>
        <w:rPr>
          <w:rFonts w:ascii="Times" w:hAnsi="Times"/>
          <w:snapToGrid w:val="0"/>
          <w:sz w:val="28"/>
        </w:rPr>
      </w:pPr>
    </w:p>
    <w:p w:rsidR="00B61A6E" w:rsidRDefault="00077496">
      <w:pPr>
        <w:widowControl w:val="0"/>
        <w:rPr>
          <w:rFonts w:ascii="Times" w:hAnsi="Times"/>
          <w:snapToGrid w:val="0"/>
          <w:sz w:val="28"/>
        </w:rPr>
        <w:sectPr w:rsidR="00B61A6E" w:rsidSect="001F65C4">
          <w:footerReference w:type="even" r:id="rId9"/>
          <w:pgSz w:w="12240" w:h="15840"/>
          <w:pgMar w:top="1440" w:right="1440" w:bottom="450" w:left="1440" w:header="720" w:footer="720" w:gutter="0"/>
          <w:pgNumType w:start="0"/>
          <w:cols w:space="720"/>
        </w:sectPr>
      </w:pP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r>
        <w:rPr>
          <w:rFonts w:ascii="Times" w:hAnsi="Times"/>
          <w:snapToGrid w:val="0"/>
          <w:sz w:val="28"/>
        </w:rPr>
        <w:tab/>
      </w:r>
    </w:p>
    <w:p w:rsidR="00077496" w:rsidRDefault="00077496">
      <w:pPr>
        <w:widowControl w:val="0"/>
        <w:rPr>
          <w:rFonts w:ascii="Times" w:hAnsi="Times"/>
          <w:snapToGrid w:val="0"/>
          <w:sz w:val="28"/>
        </w:rPr>
      </w:pPr>
      <w:r>
        <w:rPr>
          <w:rFonts w:ascii="Times" w:hAnsi="Times"/>
          <w:snapToGrid w:val="0"/>
          <w:sz w:val="28"/>
        </w:rPr>
        <w:lastRenderedPageBreak/>
        <w:t>1. Purpose of Electric Aggregation Program</w:t>
      </w:r>
    </w:p>
    <w:p w:rsidR="00077496" w:rsidRDefault="00077496">
      <w:pPr>
        <w:widowControl w:val="0"/>
        <w:rPr>
          <w:rFonts w:ascii="Times" w:hAnsi="Times"/>
          <w:b/>
          <w:snapToGrid w:val="0"/>
        </w:rPr>
      </w:pPr>
    </w:p>
    <w:p w:rsidR="00077496" w:rsidRDefault="00077496" w:rsidP="00E75F27">
      <w:pPr>
        <w:widowControl w:val="0"/>
        <w:jc w:val="both"/>
        <w:rPr>
          <w:rFonts w:ascii="Times" w:hAnsi="Times"/>
          <w:snapToGrid w:val="0"/>
        </w:rPr>
      </w:pPr>
      <w:r>
        <w:rPr>
          <w:rFonts w:ascii="Times" w:hAnsi="Times"/>
          <w:snapToGrid w:val="0"/>
        </w:rPr>
        <w:t>This aggregation plan has been developed in compliance with Ohio Revised Code, Section 4928.20 regarding governmental aggregation of electric service.</w:t>
      </w:r>
      <w:r w:rsidR="00E75F27">
        <w:rPr>
          <w:rFonts w:ascii="Times" w:hAnsi="Times"/>
          <w:snapToGrid w:val="0"/>
        </w:rPr>
        <w:t xml:space="preserve">  </w:t>
      </w:r>
      <w:r>
        <w:rPr>
          <w:rFonts w:ascii="Times" w:hAnsi="Times"/>
          <w:snapToGrid w:val="0"/>
        </w:rPr>
        <w:t xml:space="preserve">The </w:t>
      </w:r>
      <w:r w:rsidR="00D52849">
        <w:rPr>
          <w:rFonts w:ascii="Times" w:hAnsi="Times"/>
          <w:snapToGrid w:val="0"/>
        </w:rPr>
        <w:t xml:space="preserve">City of </w:t>
      </w:r>
      <w:r w:rsidR="00DB73E8">
        <w:rPr>
          <w:rFonts w:ascii="Times" w:hAnsi="Times"/>
          <w:snapToGrid w:val="0"/>
        </w:rPr>
        <w:t>Wilmington</w:t>
      </w:r>
      <w:r>
        <w:rPr>
          <w:rFonts w:ascii="Times" w:hAnsi="Times"/>
          <w:snapToGrid w:val="0"/>
        </w:rPr>
        <w:t xml:space="preserve"> ("the </w:t>
      </w:r>
      <w:r w:rsidR="00D52849">
        <w:rPr>
          <w:rFonts w:ascii="Times" w:hAnsi="Times"/>
          <w:snapToGrid w:val="0"/>
        </w:rPr>
        <w:t>City</w:t>
      </w:r>
      <w:r>
        <w:rPr>
          <w:rFonts w:ascii="Times" w:hAnsi="Times"/>
          <w:snapToGrid w:val="0"/>
        </w:rPr>
        <w:t xml:space="preserve">") Aggregation Program ("Program") seeks to aggregate the retail electric loads of consumers located in the </w:t>
      </w:r>
      <w:r w:rsidR="00D52849">
        <w:rPr>
          <w:rFonts w:ascii="Times" w:hAnsi="Times"/>
          <w:snapToGrid w:val="0"/>
        </w:rPr>
        <w:t>City</w:t>
      </w:r>
      <w:r>
        <w:rPr>
          <w:rFonts w:ascii="Times" w:hAnsi="Times"/>
          <w:snapToGrid w:val="0"/>
        </w:rPr>
        <w:t xml:space="preserve"> to negotiate the best rates for the generation supply of electric power.  It has the potential to combine residential, commercial and industrial customers into a buying pool that will be attractive to third party suppliers (</w:t>
      </w:r>
      <w:r w:rsidR="00DB73E8">
        <w:rPr>
          <w:rFonts w:ascii="Times" w:hAnsi="Times"/>
          <w:snapToGrid w:val="0"/>
        </w:rPr>
        <w:t>“</w:t>
      </w:r>
      <w:r>
        <w:rPr>
          <w:rFonts w:ascii="Times" w:hAnsi="Times"/>
          <w:snapToGrid w:val="0"/>
        </w:rPr>
        <w:t>Suppliers</w:t>
      </w:r>
      <w:r w:rsidR="00DB73E8">
        <w:rPr>
          <w:rFonts w:ascii="Times" w:hAnsi="Times"/>
          <w:snapToGrid w:val="0"/>
        </w:rPr>
        <w:t>”</w:t>
      </w:r>
      <w:r>
        <w:rPr>
          <w:rFonts w:ascii="Times" w:hAnsi="Times"/>
          <w:snapToGrid w:val="0"/>
        </w:rPr>
        <w:t>).  Participation in the Program is voluntary. Any individual customer (</w:t>
      </w:r>
      <w:r w:rsidR="00DB73E8">
        <w:rPr>
          <w:rFonts w:ascii="Times" w:hAnsi="Times"/>
          <w:snapToGrid w:val="0"/>
        </w:rPr>
        <w:t>“</w:t>
      </w:r>
      <w:r>
        <w:rPr>
          <w:rFonts w:ascii="Times" w:hAnsi="Times"/>
          <w:snapToGrid w:val="0"/>
        </w:rPr>
        <w:t>Member</w:t>
      </w:r>
      <w:r w:rsidR="00DB73E8">
        <w:rPr>
          <w:rFonts w:ascii="Times" w:hAnsi="Times"/>
          <w:snapToGrid w:val="0"/>
        </w:rPr>
        <w:t>”</w:t>
      </w:r>
      <w:r>
        <w:rPr>
          <w:rFonts w:ascii="Times" w:hAnsi="Times"/>
          <w:snapToGrid w:val="0"/>
        </w:rPr>
        <w:t xml:space="preserve">) has the opportunity to decline to be a member of the aggregation program and to return to the </w:t>
      </w:r>
      <w:r w:rsidR="005B6742">
        <w:rPr>
          <w:rFonts w:ascii="Times" w:hAnsi="Times"/>
          <w:snapToGrid w:val="0"/>
        </w:rPr>
        <w:t>Dayton Power &amp; Light</w:t>
      </w:r>
      <w:r>
        <w:rPr>
          <w:rFonts w:ascii="Times" w:hAnsi="Times"/>
          <w:snapToGrid w:val="0"/>
        </w:rPr>
        <w:t xml:space="preserve"> standard offer of service or to enter into a power supply contract with any competitive retail electric supplier.</w:t>
      </w:r>
      <w:r w:rsidR="00E75F27">
        <w:rPr>
          <w:rFonts w:ascii="Times" w:hAnsi="Times"/>
          <w:snapToGrid w:val="0"/>
        </w:rPr>
        <w:t xml:space="preserve">  </w:t>
      </w:r>
      <w:r>
        <w:rPr>
          <w:rFonts w:ascii="Times" w:hAnsi="Times"/>
          <w:snapToGrid w:val="0"/>
        </w:rPr>
        <w:t>This Plan of Operation will not be adopted until two public hearings are held in accordance with section 4928.20 ( C ) of the Ohio Revised Code.</w:t>
      </w:r>
    </w:p>
    <w:p w:rsidR="00077496" w:rsidRDefault="00077496">
      <w:pPr>
        <w:widowControl w:val="0"/>
        <w:rPr>
          <w:rFonts w:ascii="Times" w:hAnsi="Times"/>
          <w:snapToGrid w:val="0"/>
        </w:rPr>
      </w:pPr>
    </w:p>
    <w:p w:rsidR="00077496" w:rsidRDefault="00077496">
      <w:pPr>
        <w:widowControl w:val="0"/>
        <w:rPr>
          <w:rFonts w:ascii="Times" w:hAnsi="Times"/>
          <w:b/>
          <w:snapToGrid w:val="0"/>
        </w:rPr>
      </w:pPr>
      <w:r>
        <w:rPr>
          <w:rFonts w:ascii="Times" w:hAnsi="Times"/>
          <w:snapToGrid w:val="0"/>
          <w:sz w:val="28"/>
        </w:rPr>
        <w:t>2. The Process for Municipal Aggregation</w:t>
      </w:r>
      <w:r>
        <w:rPr>
          <w:rFonts w:ascii="Times" w:hAnsi="Times"/>
          <w:snapToGrid w:val="0"/>
          <w:sz w:val="28"/>
        </w:rPr>
        <w:br/>
      </w:r>
    </w:p>
    <w:p w:rsidR="00077496" w:rsidRDefault="00077496" w:rsidP="00C436DC">
      <w:pPr>
        <w:widowControl w:val="0"/>
        <w:jc w:val="both"/>
        <w:rPr>
          <w:rFonts w:ascii="Times" w:hAnsi="Times"/>
          <w:snapToGrid w:val="0"/>
        </w:rPr>
      </w:pPr>
      <w:r>
        <w:rPr>
          <w:rFonts w:ascii="Times" w:hAnsi="Times"/>
          <w:snapToGrid w:val="0"/>
        </w:rPr>
        <w:t xml:space="preserve">The process of governmental aggregation is set forth in Ohio Revised Code section 4928.20. The section defines </w:t>
      </w:r>
      <w:r w:rsidR="00C436DC">
        <w:rPr>
          <w:rFonts w:ascii="Times" w:hAnsi="Times"/>
          <w:snapToGrid w:val="0"/>
        </w:rPr>
        <w:t>opt-</w:t>
      </w:r>
      <w:r w:rsidR="002A461E">
        <w:rPr>
          <w:rFonts w:ascii="Times" w:hAnsi="Times"/>
          <w:snapToGrid w:val="0"/>
        </w:rPr>
        <w:t>out</w:t>
      </w:r>
      <w:r w:rsidR="00C436DC">
        <w:rPr>
          <w:rFonts w:ascii="Times" w:hAnsi="Times"/>
          <w:snapToGrid w:val="0"/>
        </w:rPr>
        <w:t xml:space="preserve"> </w:t>
      </w:r>
      <w:r>
        <w:rPr>
          <w:rFonts w:ascii="Times" w:hAnsi="Times"/>
          <w:snapToGrid w:val="0"/>
        </w:rPr>
        <w:t xml:space="preserve">aggregation that may be enacted by a governmental entity. Under the opt-out aggregation provisions, all electric consumers within the </w:t>
      </w:r>
      <w:r w:rsidR="00D52849">
        <w:rPr>
          <w:rFonts w:ascii="Times" w:hAnsi="Times"/>
          <w:snapToGrid w:val="0"/>
        </w:rPr>
        <w:t>City</w:t>
      </w:r>
      <w:r>
        <w:rPr>
          <w:rFonts w:ascii="Times" w:hAnsi="Times"/>
          <w:snapToGrid w:val="0"/>
        </w:rPr>
        <w:t xml:space="preserve"> will be automatically included in the Program. However, such customers will be given prior notice entitling them to affirmatively elect not to be part of the Program. These customers can opt-out during a 21-day period after the election. A similar opt-out period will be offered every two years during which Members can leave the </w:t>
      </w:r>
      <w:r w:rsidR="00D52849">
        <w:rPr>
          <w:rFonts w:ascii="Times" w:hAnsi="Times"/>
          <w:snapToGrid w:val="0"/>
        </w:rPr>
        <w:t>City</w:t>
      </w:r>
      <w:r>
        <w:rPr>
          <w:rFonts w:ascii="Times" w:hAnsi="Times"/>
          <w:snapToGrid w:val="0"/>
        </w:rPr>
        <w:t>'s aggregation pool without paying a switching fee.</w:t>
      </w:r>
      <w:r w:rsidR="002A461E">
        <w:rPr>
          <w:rFonts w:ascii="Times" w:hAnsi="Times"/>
          <w:snapToGrid w:val="0"/>
        </w:rPr>
        <w:t xml:space="preserve">  In </w:t>
      </w:r>
      <w:r w:rsidR="001611FC">
        <w:rPr>
          <w:rFonts w:ascii="Times" w:hAnsi="Times"/>
          <w:snapToGrid w:val="0"/>
        </w:rPr>
        <w:t>November</w:t>
      </w:r>
      <w:r w:rsidR="009E4E0E">
        <w:rPr>
          <w:rFonts w:ascii="Times" w:hAnsi="Times"/>
          <w:snapToGrid w:val="0"/>
        </w:rPr>
        <w:t xml:space="preserve"> 20</w:t>
      </w:r>
      <w:r w:rsidR="00DB73E8">
        <w:rPr>
          <w:rFonts w:ascii="Times" w:hAnsi="Times"/>
          <w:snapToGrid w:val="0"/>
        </w:rPr>
        <w:t>03</w:t>
      </w:r>
      <w:r w:rsidR="002A461E">
        <w:rPr>
          <w:rFonts w:ascii="Times" w:hAnsi="Times"/>
          <w:snapToGrid w:val="0"/>
        </w:rPr>
        <w:t xml:space="preserve">, </w:t>
      </w:r>
      <w:r w:rsidR="00DB73E8">
        <w:rPr>
          <w:rFonts w:ascii="Times" w:hAnsi="Times"/>
          <w:snapToGrid w:val="0"/>
        </w:rPr>
        <w:t>Wilmington</w:t>
      </w:r>
      <w:r w:rsidR="002A461E">
        <w:rPr>
          <w:rFonts w:ascii="Times" w:hAnsi="Times"/>
          <w:snapToGrid w:val="0"/>
        </w:rPr>
        <w:t xml:space="preserve"> voters approved the development of the program. </w:t>
      </w:r>
    </w:p>
    <w:p w:rsidR="00077496" w:rsidRDefault="00077496">
      <w:pPr>
        <w:widowControl w:val="0"/>
        <w:rPr>
          <w:rFonts w:ascii="Times" w:hAnsi="Times"/>
          <w:snapToGrid w:val="0"/>
        </w:rPr>
      </w:pPr>
    </w:p>
    <w:p w:rsidR="00077496" w:rsidRDefault="00D52849">
      <w:pPr>
        <w:widowControl w:val="0"/>
        <w:jc w:val="both"/>
        <w:rPr>
          <w:rFonts w:ascii="Times" w:hAnsi="Times"/>
          <w:snapToGrid w:val="0"/>
        </w:rPr>
      </w:pPr>
      <w:r>
        <w:rPr>
          <w:rFonts w:ascii="Times" w:hAnsi="Times"/>
          <w:snapToGrid w:val="0"/>
        </w:rPr>
        <w:t>A</w:t>
      </w:r>
      <w:r w:rsidR="00077496">
        <w:rPr>
          <w:rFonts w:ascii="Times" w:hAnsi="Times"/>
          <w:snapToGrid w:val="0"/>
        </w:rPr>
        <w:t xml:space="preserve">ll </w:t>
      </w:r>
      <w:r>
        <w:rPr>
          <w:rFonts w:ascii="Times" w:hAnsi="Times"/>
          <w:snapToGrid w:val="0"/>
        </w:rPr>
        <w:t xml:space="preserve">eligible </w:t>
      </w:r>
      <w:r w:rsidR="00077496">
        <w:rPr>
          <w:rFonts w:ascii="Times" w:hAnsi="Times"/>
          <w:snapToGrid w:val="0"/>
        </w:rPr>
        <w:t xml:space="preserve">load centers within the </w:t>
      </w:r>
      <w:r>
        <w:rPr>
          <w:rFonts w:ascii="Times" w:hAnsi="Times"/>
          <w:snapToGrid w:val="0"/>
        </w:rPr>
        <w:t>City</w:t>
      </w:r>
      <w:r w:rsidR="00077496">
        <w:rPr>
          <w:rFonts w:ascii="Times" w:hAnsi="Times"/>
          <w:snapToGrid w:val="0"/>
        </w:rPr>
        <w:t xml:space="preserve"> </w:t>
      </w:r>
      <w:r w:rsidR="009E4E0E">
        <w:rPr>
          <w:rFonts w:ascii="Times" w:hAnsi="Times"/>
          <w:snapToGrid w:val="0"/>
        </w:rPr>
        <w:t xml:space="preserve">under </w:t>
      </w:r>
      <w:r w:rsidR="005B6742">
        <w:rPr>
          <w:rFonts w:ascii="Times" w:hAnsi="Times"/>
          <w:snapToGrid w:val="0"/>
        </w:rPr>
        <w:t>1</w:t>
      </w:r>
      <w:r w:rsidR="009E4E0E">
        <w:rPr>
          <w:rFonts w:ascii="Times" w:hAnsi="Times"/>
          <w:snapToGrid w:val="0"/>
        </w:rPr>
        <w:t xml:space="preserve">00 kW peak demand </w:t>
      </w:r>
      <w:r w:rsidR="00077496">
        <w:rPr>
          <w:rFonts w:ascii="Times" w:hAnsi="Times"/>
          <w:snapToGrid w:val="0"/>
        </w:rPr>
        <w:t xml:space="preserve">will be automatically enrolled in the aggregation program.  </w:t>
      </w:r>
      <w:r w:rsidR="009E4E0E">
        <w:rPr>
          <w:rFonts w:ascii="Times" w:hAnsi="Times"/>
          <w:snapToGrid w:val="0"/>
        </w:rPr>
        <w:t>F</w:t>
      </w:r>
      <w:r w:rsidR="00077496">
        <w:rPr>
          <w:rFonts w:ascii="Times" w:hAnsi="Times"/>
          <w:snapToGrid w:val="0"/>
        </w:rPr>
        <w:t xml:space="preserve">or commercial and industrial customers with a peak load demand of </w:t>
      </w:r>
      <w:r w:rsidR="005B6742">
        <w:rPr>
          <w:rFonts w:ascii="Times" w:hAnsi="Times"/>
          <w:snapToGrid w:val="0"/>
        </w:rPr>
        <w:t>1</w:t>
      </w:r>
      <w:r w:rsidR="00077496">
        <w:rPr>
          <w:rFonts w:ascii="Times" w:hAnsi="Times"/>
          <w:snapToGrid w:val="0"/>
        </w:rPr>
        <w:t xml:space="preserve">00 kW or greater, special metering data may need to be furnished to alternate suppliers to receive a price offer.  In addition, only accounts with “shoppable” rate codes, as defined by </w:t>
      </w:r>
      <w:r w:rsidR="005B6742">
        <w:rPr>
          <w:rFonts w:ascii="Times" w:hAnsi="Times"/>
          <w:snapToGrid w:val="0"/>
        </w:rPr>
        <w:t>Dayton Power &amp; Light</w:t>
      </w:r>
      <w:r w:rsidR="00077496">
        <w:rPr>
          <w:rFonts w:ascii="Times" w:hAnsi="Times"/>
          <w:snapToGrid w:val="0"/>
        </w:rPr>
        <w:t xml:space="preserve"> may participate in the Program. </w:t>
      </w:r>
    </w:p>
    <w:p w:rsidR="00077496" w:rsidRDefault="00077496">
      <w:pPr>
        <w:widowControl w:val="0"/>
        <w:jc w:val="both"/>
        <w:rPr>
          <w:rFonts w:ascii="Times" w:hAnsi="Times"/>
          <w:snapToGrid w:val="0"/>
        </w:rPr>
      </w:pPr>
    </w:p>
    <w:p w:rsidR="00077496" w:rsidRDefault="00077496">
      <w:pPr>
        <w:widowControl w:val="0"/>
        <w:jc w:val="both"/>
        <w:rPr>
          <w:rFonts w:ascii="Times" w:hAnsi="Times"/>
          <w:snapToGrid w:val="0"/>
        </w:rPr>
      </w:pPr>
      <w:r>
        <w:rPr>
          <w:rFonts w:ascii="Times" w:hAnsi="Times"/>
          <w:snapToGrid w:val="0"/>
        </w:rPr>
        <w:t xml:space="preserve">The Supplier and </w:t>
      </w:r>
      <w:r w:rsidR="005B6742">
        <w:rPr>
          <w:rFonts w:ascii="Times" w:hAnsi="Times"/>
          <w:snapToGrid w:val="0"/>
        </w:rPr>
        <w:t>Dayton Power &amp; Light</w:t>
      </w:r>
      <w:r>
        <w:rPr>
          <w:rFonts w:ascii="Times" w:hAnsi="Times"/>
          <w:snapToGrid w:val="0"/>
        </w:rPr>
        <w:t xml:space="preserve"> will identify those customers in the </w:t>
      </w:r>
      <w:r w:rsidR="00D52849">
        <w:rPr>
          <w:rFonts w:ascii="Times" w:hAnsi="Times"/>
          <w:snapToGrid w:val="0"/>
        </w:rPr>
        <w:t>City</w:t>
      </w:r>
      <w:r>
        <w:rPr>
          <w:rFonts w:ascii="Times" w:hAnsi="Times"/>
          <w:snapToGrid w:val="0"/>
        </w:rPr>
        <w:t xml:space="preserve"> who have not opted out, who have not renewed their special rate contracts, who are not on the </w:t>
      </w:r>
      <w:r w:rsidRPr="0028555C">
        <w:rPr>
          <w:rFonts w:ascii="Times" w:hAnsi="Times"/>
          <w:snapToGrid w:val="0"/>
        </w:rPr>
        <w:t xml:space="preserve">Percentage of Income Payment Plan (PIPP) and who are not on </w:t>
      </w:r>
      <w:r w:rsidR="005B6742">
        <w:rPr>
          <w:rFonts w:ascii="Times" w:hAnsi="Times"/>
          <w:snapToGrid w:val="0"/>
        </w:rPr>
        <w:t>Dayton Power &amp; Light</w:t>
      </w:r>
      <w:r w:rsidRPr="0028555C">
        <w:rPr>
          <w:rFonts w:ascii="Times" w:hAnsi="Times"/>
          <w:snapToGrid w:val="0"/>
        </w:rPr>
        <w:t xml:space="preserve">'s "Opt-Off Marketing List." These customers will be transferred to the Supplier selected by the </w:t>
      </w:r>
      <w:r w:rsidR="00D52849">
        <w:rPr>
          <w:rFonts w:ascii="Times" w:hAnsi="Times"/>
          <w:snapToGrid w:val="0"/>
        </w:rPr>
        <w:t>City</w:t>
      </w:r>
      <w:r w:rsidRPr="0028555C">
        <w:rPr>
          <w:rFonts w:ascii="Times" w:hAnsi="Times"/>
          <w:snapToGrid w:val="0"/>
        </w:rPr>
        <w:t xml:space="preserve"> and enrolled over</w:t>
      </w:r>
      <w:r>
        <w:rPr>
          <w:rFonts w:ascii="Times" w:hAnsi="Times"/>
          <w:snapToGrid w:val="0"/>
        </w:rPr>
        <w:t xml:space="preserve"> the period of one month. </w:t>
      </w:r>
      <w:r w:rsidR="005B6742">
        <w:rPr>
          <w:rFonts w:ascii="Times" w:hAnsi="Times"/>
          <w:snapToGrid w:val="0"/>
        </w:rPr>
        <w:t>Dayton Power &amp; Light</w:t>
      </w:r>
      <w:r>
        <w:rPr>
          <w:rFonts w:ascii="Times" w:hAnsi="Times"/>
          <w:snapToGrid w:val="0"/>
        </w:rPr>
        <w:t xml:space="preserve"> shall notify each transferred customer of the transfer with its last bill for standard offer service. Service under the new Supplier shall begin at the start of the billing period following the transfer.</w:t>
      </w:r>
    </w:p>
    <w:p w:rsidR="00077496" w:rsidRPr="0028555C" w:rsidRDefault="00077496">
      <w:pPr>
        <w:widowControl w:val="0"/>
        <w:jc w:val="both"/>
        <w:rPr>
          <w:rFonts w:ascii="Times" w:hAnsi="Times"/>
          <w:snapToGrid w:val="0"/>
        </w:rPr>
      </w:pPr>
    </w:p>
    <w:p w:rsidR="00077496" w:rsidRDefault="00077496">
      <w:pPr>
        <w:widowControl w:val="0"/>
        <w:rPr>
          <w:rFonts w:ascii="Times" w:hAnsi="Times"/>
          <w:snapToGrid w:val="0"/>
        </w:rPr>
      </w:pPr>
    </w:p>
    <w:p w:rsidR="00437C09" w:rsidRDefault="00437C09">
      <w:pPr>
        <w:widowControl w:val="0"/>
        <w:rPr>
          <w:rFonts w:ascii="Times" w:hAnsi="Times"/>
          <w:snapToGrid w:val="0"/>
        </w:rPr>
      </w:pPr>
    </w:p>
    <w:p w:rsidR="00A84411" w:rsidRDefault="00A84411">
      <w:pPr>
        <w:widowControl w:val="0"/>
        <w:rPr>
          <w:rFonts w:ascii="Times" w:hAnsi="Times"/>
          <w:snapToGrid w:val="0"/>
          <w:sz w:val="28"/>
        </w:rPr>
      </w:pPr>
    </w:p>
    <w:p w:rsidR="00E75F27" w:rsidRDefault="00E75F27">
      <w:pPr>
        <w:widowControl w:val="0"/>
        <w:rPr>
          <w:rFonts w:ascii="Times" w:hAnsi="Times"/>
          <w:snapToGrid w:val="0"/>
          <w:sz w:val="28"/>
        </w:rPr>
      </w:pPr>
    </w:p>
    <w:p w:rsidR="00E75F27" w:rsidRDefault="00E75F27">
      <w:pPr>
        <w:widowControl w:val="0"/>
        <w:rPr>
          <w:rFonts w:ascii="Times" w:hAnsi="Times"/>
          <w:snapToGrid w:val="0"/>
          <w:sz w:val="28"/>
        </w:rPr>
      </w:pPr>
    </w:p>
    <w:p w:rsidR="00E75F27" w:rsidRDefault="00E75F27">
      <w:pPr>
        <w:widowControl w:val="0"/>
        <w:rPr>
          <w:rFonts w:ascii="Times" w:hAnsi="Times"/>
          <w:snapToGrid w:val="0"/>
          <w:sz w:val="28"/>
        </w:rPr>
      </w:pPr>
    </w:p>
    <w:p w:rsidR="00C436DC" w:rsidRDefault="00C436DC">
      <w:pPr>
        <w:widowControl w:val="0"/>
        <w:rPr>
          <w:rFonts w:ascii="Times" w:hAnsi="Times"/>
          <w:snapToGrid w:val="0"/>
          <w:sz w:val="28"/>
        </w:rPr>
      </w:pPr>
    </w:p>
    <w:p w:rsidR="00C436DC" w:rsidRDefault="00C436DC">
      <w:pPr>
        <w:widowControl w:val="0"/>
        <w:rPr>
          <w:rFonts w:ascii="Times" w:hAnsi="Times"/>
          <w:snapToGrid w:val="0"/>
          <w:sz w:val="28"/>
        </w:rPr>
      </w:pPr>
    </w:p>
    <w:p w:rsidR="00C436DC" w:rsidRDefault="00C436DC">
      <w:pPr>
        <w:widowControl w:val="0"/>
        <w:rPr>
          <w:rFonts w:ascii="Times" w:hAnsi="Times"/>
          <w:snapToGrid w:val="0"/>
          <w:sz w:val="28"/>
        </w:rPr>
      </w:pPr>
    </w:p>
    <w:p w:rsidR="00077496" w:rsidRDefault="00077496">
      <w:pPr>
        <w:widowControl w:val="0"/>
        <w:rPr>
          <w:rFonts w:ascii="Times" w:hAnsi="Times"/>
          <w:snapToGrid w:val="0"/>
          <w:sz w:val="28"/>
        </w:rPr>
      </w:pPr>
      <w:r>
        <w:rPr>
          <w:rFonts w:ascii="Times" w:hAnsi="Times"/>
          <w:snapToGrid w:val="0"/>
          <w:sz w:val="28"/>
        </w:rPr>
        <w:t>3. Terms and Conditions of Enrollment</w:t>
      </w:r>
      <w:r>
        <w:rPr>
          <w:rFonts w:ascii="Times" w:hAnsi="Times"/>
          <w:snapToGrid w:val="0"/>
          <w:sz w:val="28"/>
        </w:rPr>
        <w:tab/>
      </w:r>
    </w:p>
    <w:p w:rsidR="00077496" w:rsidRDefault="00077496">
      <w:pPr>
        <w:widowControl w:val="0"/>
        <w:rPr>
          <w:rFonts w:ascii="Times" w:hAnsi="Times"/>
          <w:b/>
          <w:snapToGrid w:val="0"/>
        </w:rPr>
      </w:pPr>
    </w:p>
    <w:p w:rsidR="00077496" w:rsidRPr="00C436DC" w:rsidRDefault="00077496">
      <w:pPr>
        <w:widowControl w:val="0"/>
        <w:ind w:left="720"/>
        <w:rPr>
          <w:rFonts w:ascii="Times" w:hAnsi="Times"/>
          <w:snapToGrid w:val="0"/>
          <w:sz w:val="16"/>
          <w:szCs w:val="16"/>
        </w:rPr>
      </w:pPr>
      <w:r>
        <w:rPr>
          <w:rFonts w:ascii="Times" w:hAnsi="Times"/>
          <w:snapToGrid w:val="0"/>
          <w:sz w:val="28"/>
        </w:rPr>
        <w:t>3.1 Rates</w:t>
      </w:r>
      <w:r>
        <w:rPr>
          <w:rFonts w:ascii="Times" w:hAnsi="Times"/>
          <w:snapToGrid w:val="0"/>
          <w:sz w:val="28"/>
        </w:rPr>
        <w:br/>
      </w:r>
    </w:p>
    <w:p w:rsidR="00077496" w:rsidRDefault="00077496">
      <w:pPr>
        <w:widowControl w:val="0"/>
        <w:ind w:left="720"/>
        <w:rPr>
          <w:rFonts w:ascii="Times" w:hAnsi="Times"/>
          <w:snapToGrid w:val="0"/>
        </w:rPr>
      </w:pPr>
      <w:r>
        <w:rPr>
          <w:rFonts w:ascii="Times" w:hAnsi="Times"/>
          <w:snapToGrid w:val="0"/>
        </w:rPr>
        <w:t xml:space="preserve">The </w:t>
      </w:r>
      <w:r w:rsidR="00D52849">
        <w:rPr>
          <w:rFonts w:ascii="Times" w:hAnsi="Times"/>
          <w:snapToGrid w:val="0"/>
        </w:rPr>
        <w:t>City</w:t>
      </w:r>
      <w:r>
        <w:rPr>
          <w:rFonts w:ascii="Times" w:hAnsi="Times"/>
          <w:snapToGrid w:val="0"/>
        </w:rPr>
        <w:t xml:space="preserve"> shall receive proposals from electric suppliers using a competitive selection process. The request for proposals shall require the suppliers to offer a generation charge for each customer class, load grouping or other appropriate category that is lower than the standard offer from </w:t>
      </w:r>
      <w:r w:rsidR="005B6742">
        <w:rPr>
          <w:rFonts w:ascii="Times" w:hAnsi="Times"/>
          <w:snapToGrid w:val="0"/>
        </w:rPr>
        <w:t>Dayton Power &amp; Light</w:t>
      </w:r>
      <w:r>
        <w:rPr>
          <w:rFonts w:ascii="Times" w:hAnsi="Times"/>
          <w:snapToGrid w:val="0"/>
        </w:rPr>
        <w:t xml:space="preserve">. Members will not be switched unless a supplier can be found offering prices less than the respective member shopping credits.  The prices to be charged to Members in the Program will be set by </w:t>
      </w:r>
      <w:r w:rsidR="00D52849">
        <w:rPr>
          <w:rFonts w:ascii="Times" w:hAnsi="Times"/>
          <w:snapToGrid w:val="0"/>
        </w:rPr>
        <w:t>City</w:t>
      </w:r>
      <w:r>
        <w:rPr>
          <w:rFonts w:ascii="Times" w:hAnsi="Times"/>
          <w:snapToGrid w:val="0"/>
        </w:rPr>
        <w:t xml:space="preserve"> </w:t>
      </w:r>
      <w:r w:rsidR="000F2F60">
        <w:rPr>
          <w:rFonts w:ascii="Times" w:hAnsi="Times"/>
          <w:snapToGrid w:val="0"/>
        </w:rPr>
        <w:t>Council</w:t>
      </w:r>
      <w:r>
        <w:rPr>
          <w:rFonts w:ascii="Times" w:hAnsi="Times"/>
          <w:snapToGrid w:val="0"/>
        </w:rPr>
        <w:t xml:space="preserve"> after negotiations with the selected Supplier.  Members were notified of the rates and terms of the Program through the </w:t>
      </w:r>
      <w:r w:rsidR="00E75F27">
        <w:rPr>
          <w:rFonts w:ascii="Times" w:hAnsi="Times"/>
          <w:snapToGrid w:val="0"/>
        </w:rPr>
        <w:t>local newspaper</w:t>
      </w:r>
      <w:r>
        <w:rPr>
          <w:rFonts w:ascii="Times" w:hAnsi="Times"/>
          <w:snapToGrid w:val="0"/>
        </w:rPr>
        <w:t xml:space="preserve">, </w:t>
      </w:r>
      <w:r w:rsidR="00E75F27">
        <w:rPr>
          <w:rFonts w:ascii="Times" w:hAnsi="Times"/>
          <w:snapToGrid w:val="0"/>
        </w:rPr>
        <w:t xml:space="preserve">local </w:t>
      </w:r>
      <w:r>
        <w:rPr>
          <w:rFonts w:ascii="Times" w:hAnsi="Times"/>
          <w:snapToGrid w:val="0"/>
        </w:rPr>
        <w:t>Cable TV Channels</w:t>
      </w:r>
      <w:r w:rsidR="00E75F27">
        <w:rPr>
          <w:rFonts w:ascii="Times" w:hAnsi="Times"/>
          <w:snapToGrid w:val="0"/>
        </w:rPr>
        <w:t xml:space="preserve"> and the </w:t>
      </w:r>
      <w:r w:rsidR="00D52849">
        <w:rPr>
          <w:rFonts w:ascii="Times" w:hAnsi="Times"/>
          <w:snapToGrid w:val="0"/>
        </w:rPr>
        <w:t>City</w:t>
      </w:r>
      <w:r w:rsidR="00E75F27">
        <w:rPr>
          <w:rFonts w:ascii="Times" w:hAnsi="Times"/>
          <w:snapToGrid w:val="0"/>
        </w:rPr>
        <w:t>’s web site</w:t>
      </w:r>
      <w:r>
        <w:rPr>
          <w:rFonts w:ascii="Times" w:hAnsi="Times"/>
          <w:snapToGrid w:val="0"/>
        </w:rPr>
        <w:t>.</w:t>
      </w:r>
      <w:r w:rsidR="004634D3">
        <w:rPr>
          <w:rFonts w:ascii="Times" w:hAnsi="Times"/>
          <w:snapToGrid w:val="0"/>
        </w:rPr>
        <w:t xml:space="preserve">  Opt-out forms will be docketed with the PUCO 10 days prior to mailings.</w:t>
      </w:r>
    </w:p>
    <w:p w:rsidR="00077496" w:rsidRDefault="00077496">
      <w:pPr>
        <w:widowControl w:val="0"/>
        <w:ind w:left="720"/>
        <w:rPr>
          <w:rFonts w:ascii="Times" w:hAnsi="Times"/>
          <w:snapToGrid w:val="0"/>
        </w:rPr>
      </w:pPr>
    </w:p>
    <w:p w:rsidR="00077496" w:rsidRDefault="00077496">
      <w:pPr>
        <w:widowControl w:val="0"/>
        <w:ind w:left="720"/>
        <w:rPr>
          <w:rFonts w:ascii="Times" w:hAnsi="Times"/>
          <w:snapToGrid w:val="0"/>
          <w:sz w:val="28"/>
        </w:rPr>
      </w:pPr>
      <w:r>
        <w:rPr>
          <w:rFonts w:ascii="Times" w:hAnsi="Times"/>
          <w:snapToGrid w:val="0"/>
          <w:sz w:val="28"/>
        </w:rPr>
        <w:t>3.2 Charges</w:t>
      </w:r>
    </w:p>
    <w:p w:rsidR="00077496" w:rsidRPr="00C436DC" w:rsidRDefault="00077496">
      <w:pPr>
        <w:widowControl w:val="0"/>
        <w:ind w:left="720"/>
        <w:rPr>
          <w:rFonts w:ascii="Times" w:hAnsi="Times"/>
          <w:snapToGrid w:val="0"/>
          <w:sz w:val="16"/>
          <w:szCs w:val="16"/>
        </w:rPr>
      </w:pPr>
    </w:p>
    <w:p w:rsidR="00077496" w:rsidRDefault="005B6742">
      <w:pPr>
        <w:pStyle w:val="BodyTextIndent2"/>
        <w:widowControl w:val="0"/>
        <w:rPr>
          <w:rFonts w:ascii="Times" w:hAnsi="Times"/>
          <w:snapToGrid w:val="0"/>
        </w:rPr>
      </w:pPr>
      <w:r>
        <w:rPr>
          <w:rFonts w:ascii="Times" w:hAnsi="Times"/>
          <w:snapToGrid w:val="0"/>
        </w:rPr>
        <w:t>Dayton Power &amp; Light</w:t>
      </w:r>
      <w:r w:rsidR="00077496">
        <w:rPr>
          <w:rFonts w:ascii="Times" w:hAnsi="Times"/>
          <w:snapToGrid w:val="0"/>
        </w:rPr>
        <w:t xml:space="preserve"> will continue to bill for Federal Phase I Clean Air Act Compliance, Late Payment, Electric Fuel Component and Monthly Service Fee, etc.  These charges apply whether a Member switches or not.  Switching generation suppliers will not result in any new charges. </w:t>
      </w:r>
    </w:p>
    <w:p w:rsidR="00077496" w:rsidRPr="00C436DC" w:rsidRDefault="00077496">
      <w:pPr>
        <w:widowControl w:val="0"/>
        <w:ind w:left="720"/>
        <w:rPr>
          <w:rFonts w:ascii="Times" w:hAnsi="Times"/>
          <w:snapToGrid w:val="0"/>
          <w:sz w:val="22"/>
          <w:szCs w:val="22"/>
        </w:rPr>
      </w:pPr>
    </w:p>
    <w:p w:rsidR="00077496" w:rsidRDefault="00077496">
      <w:pPr>
        <w:widowControl w:val="0"/>
        <w:ind w:left="720"/>
        <w:rPr>
          <w:rFonts w:ascii="Times" w:hAnsi="Times"/>
          <w:snapToGrid w:val="0"/>
          <w:sz w:val="28"/>
        </w:rPr>
      </w:pPr>
      <w:r>
        <w:rPr>
          <w:rFonts w:ascii="Times" w:hAnsi="Times"/>
          <w:snapToGrid w:val="0"/>
          <w:sz w:val="28"/>
        </w:rPr>
        <w:t>3.3 Switching Fees</w:t>
      </w:r>
    </w:p>
    <w:p w:rsidR="00077496" w:rsidRPr="00C436DC" w:rsidRDefault="00077496">
      <w:pPr>
        <w:widowControl w:val="0"/>
        <w:ind w:left="720"/>
        <w:rPr>
          <w:rFonts w:ascii="Times" w:hAnsi="Times"/>
          <w:snapToGrid w:val="0"/>
          <w:sz w:val="16"/>
          <w:szCs w:val="16"/>
        </w:rPr>
      </w:pPr>
    </w:p>
    <w:p w:rsidR="00077496" w:rsidRDefault="00077496">
      <w:pPr>
        <w:pStyle w:val="BodyTextIndent3"/>
        <w:rPr>
          <w:rFonts w:ascii="Times" w:hAnsi="Times"/>
          <w:snapToGrid w:val="0"/>
        </w:rPr>
      </w:pPr>
      <w:r>
        <w:rPr>
          <w:rFonts w:ascii="Times" w:hAnsi="Times"/>
          <w:snapToGrid w:val="0"/>
        </w:rPr>
        <w:t xml:space="preserve">At the present time, </w:t>
      </w:r>
      <w:r w:rsidR="005B6742">
        <w:rPr>
          <w:rFonts w:ascii="Times" w:hAnsi="Times"/>
          <w:snapToGrid w:val="0"/>
        </w:rPr>
        <w:t>Dayton Power &amp; Light</w:t>
      </w:r>
      <w:r>
        <w:rPr>
          <w:rFonts w:ascii="Times" w:hAnsi="Times"/>
          <w:snapToGrid w:val="0"/>
        </w:rPr>
        <w:t xml:space="preserve"> is requiring a per customer switching fee for those customers who voluntarily remain in a government aggregation program and are switched to an alternate Supplier.  </w:t>
      </w:r>
      <w:r w:rsidR="00EA10A6">
        <w:rPr>
          <w:rFonts w:ascii="Times" w:hAnsi="Times"/>
          <w:snapToGrid w:val="0"/>
        </w:rPr>
        <w:t xml:space="preserve">The </w:t>
      </w:r>
      <w:r w:rsidR="00D52849">
        <w:rPr>
          <w:rFonts w:ascii="Times" w:hAnsi="Times"/>
          <w:snapToGrid w:val="0"/>
        </w:rPr>
        <w:t>City</w:t>
      </w:r>
      <w:r>
        <w:rPr>
          <w:rFonts w:ascii="Times" w:hAnsi="Times"/>
          <w:snapToGrid w:val="0"/>
        </w:rPr>
        <w:t>'s Request for Proposal (RFP) was written to require the selected Supplier to pay for the group's switching fee</w:t>
      </w:r>
      <w:r w:rsidR="00203E87">
        <w:rPr>
          <w:rFonts w:ascii="Times" w:hAnsi="Times"/>
          <w:snapToGrid w:val="0"/>
        </w:rPr>
        <w:t>.</w:t>
      </w:r>
    </w:p>
    <w:p w:rsidR="00077496" w:rsidRPr="00C436DC" w:rsidRDefault="00077496">
      <w:pPr>
        <w:widowControl w:val="0"/>
        <w:ind w:left="720"/>
        <w:rPr>
          <w:rFonts w:ascii="Times" w:hAnsi="Times"/>
          <w:snapToGrid w:val="0"/>
          <w:sz w:val="22"/>
          <w:szCs w:val="22"/>
        </w:rPr>
      </w:pPr>
    </w:p>
    <w:p w:rsidR="00077496" w:rsidRDefault="00077496">
      <w:pPr>
        <w:widowControl w:val="0"/>
        <w:ind w:left="720"/>
        <w:rPr>
          <w:rFonts w:ascii="Times" w:hAnsi="Times"/>
          <w:snapToGrid w:val="0"/>
          <w:sz w:val="28"/>
        </w:rPr>
      </w:pPr>
      <w:r>
        <w:rPr>
          <w:rFonts w:ascii="Times" w:hAnsi="Times"/>
          <w:snapToGrid w:val="0"/>
          <w:sz w:val="28"/>
        </w:rPr>
        <w:t>3.4 Terms</w:t>
      </w:r>
    </w:p>
    <w:p w:rsidR="00077496" w:rsidRPr="00C436DC" w:rsidRDefault="00077496">
      <w:pPr>
        <w:widowControl w:val="0"/>
        <w:ind w:left="720"/>
        <w:rPr>
          <w:rFonts w:ascii="Times" w:hAnsi="Times"/>
          <w:snapToGrid w:val="0"/>
          <w:sz w:val="16"/>
          <w:szCs w:val="16"/>
        </w:rPr>
      </w:pPr>
    </w:p>
    <w:p w:rsidR="00077496" w:rsidRDefault="00077496">
      <w:pPr>
        <w:pStyle w:val="BodyTextIndent3"/>
        <w:widowControl w:val="0"/>
        <w:rPr>
          <w:rFonts w:ascii="Times" w:hAnsi="Times"/>
          <w:snapToGrid w:val="0"/>
        </w:rPr>
      </w:pPr>
      <w:r>
        <w:rPr>
          <w:rFonts w:ascii="Times" w:hAnsi="Times"/>
          <w:snapToGrid w:val="0"/>
        </w:rPr>
        <w:t xml:space="preserve">The aggregation program is designed to reduce the amount consumers pay for electric energy. The </w:t>
      </w:r>
      <w:r w:rsidR="00D52849">
        <w:rPr>
          <w:rFonts w:ascii="Times" w:hAnsi="Times"/>
          <w:snapToGrid w:val="0"/>
        </w:rPr>
        <w:t>City</w:t>
      </w:r>
      <w:r>
        <w:rPr>
          <w:rFonts w:ascii="Times" w:hAnsi="Times"/>
          <w:snapToGrid w:val="0"/>
        </w:rPr>
        <w:t xml:space="preserve"> will not buy and resell the power to the participants of the program. Instead, the </w:t>
      </w:r>
      <w:r w:rsidR="00D52849">
        <w:rPr>
          <w:rFonts w:ascii="Times" w:hAnsi="Times"/>
          <w:snapToGrid w:val="0"/>
        </w:rPr>
        <w:t>City</w:t>
      </w:r>
      <w:r>
        <w:rPr>
          <w:rFonts w:ascii="Times" w:hAnsi="Times"/>
          <w:snapToGrid w:val="0"/>
        </w:rPr>
        <w:t xml:space="preserve"> will competitively bid and negotiate a contract with a competitive retail electric supplier to provide firm, all-requirements generation service to the members of the aggregation program. </w:t>
      </w:r>
    </w:p>
    <w:p w:rsidR="00077496" w:rsidRPr="00C436DC" w:rsidRDefault="00077496">
      <w:pPr>
        <w:widowControl w:val="0"/>
        <w:ind w:left="720"/>
        <w:jc w:val="both"/>
        <w:rPr>
          <w:rFonts w:ascii="Times" w:hAnsi="Times"/>
          <w:snapToGrid w:val="0"/>
          <w:sz w:val="16"/>
          <w:szCs w:val="16"/>
        </w:rPr>
      </w:pPr>
    </w:p>
    <w:p w:rsidR="00203E87" w:rsidRPr="00C436DC" w:rsidRDefault="00203E87">
      <w:pPr>
        <w:widowControl w:val="0"/>
        <w:ind w:left="720"/>
        <w:jc w:val="both"/>
        <w:rPr>
          <w:rFonts w:ascii="Times" w:hAnsi="Times"/>
          <w:snapToGrid w:val="0"/>
          <w:sz w:val="16"/>
          <w:szCs w:val="16"/>
        </w:rPr>
      </w:pPr>
    </w:p>
    <w:p w:rsidR="00077496" w:rsidRDefault="00077496">
      <w:pPr>
        <w:widowControl w:val="0"/>
        <w:ind w:left="720"/>
        <w:jc w:val="both"/>
        <w:rPr>
          <w:rFonts w:ascii="Times" w:hAnsi="Times"/>
          <w:snapToGrid w:val="0"/>
        </w:rPr>
      </w:pPr>
      <w:r>
        <w:rPr>
          <w:rFonts w:ascii="Times" w:hAnsi="Times"/>
          <w:snapToGrid w:val="0"/>
        </w:rPr>
        <w:t>Customers who meet the following criteria will become members of the aggregation program:</w:t>
      </w:r>
    </w:p>
    <w:p w:rsidR="00077496" w:rsidRPr="00C436DC" w:rsidRDefault="00077496">
      <w:pPr>
        <w:widowControl w:val="0"/>
        <w:ind w:left="720"/>
        <w:jc w:val="both"/>
        <w:rPr>
          <w:rFonts w:ascii="Times" w:hAnsi="Times"/>
          <w:snapToGrid w:val="0"/>
          <w:sz w:val="16"/>
          <w:szCs w:val="16"/>
        </w:rPr>
      </w:pPr>
    </w:p>
    <w:p w:rsidR="00077496" w:rsidRDefault="00077496" w:rsidP="00203E87">
      <w:pPr>
        <w:widowControl w:val="0"/>
        <w:numPr>
          <w:ilvl w:val="0"/>
          <w:numId w:val="43"/>
        </w:numPr>
        <w:tabs>
          <w:tab w:val="clear" w:pos="360"/>
          <w:tab w:val="num" w:pos="1980"/>
        </w:tabs>
        <w:ind w:left="1980"/>
        <w:jc w:val="both"/>
        <w:rPr>
          <w:rFonts w:ascii="Times" w:hAnsi="Times"/>
          <w:snapToGrid w:val="0"/>
        </w:rPr>
      </w:pPr>
      <w:r>
        <w:rPr>
          <w:rFonts w:ascii="Times" w:hAnsi="Times"/>
          <w:snapToGrid w:val="0"/>
        </w:rPr>
        <w:t>Are up to date with their bill payment;</w:t>
      </w:r>
    </w:p>
    <w:p w:rsidR="00077496" w:rsidRDefault="00077496" w:rsidP="00203E87">
      <w:pPr>
        <w:widowControl w:val="0"/>
        <w:numPr>
          <w:ilvl w:val="0"/>
          <w:numId w:val="43"/>
        </w:numPr>
        <w:tabs>
          <w:tab w:val="clear" w:pos="360"/>
          <w:tab w:val="num" w:pos="1980"/>
        </w:tabs>
        <w:ind w:left="1980"/>
        <w:jc w:val="both"/>
        <w:rPr>
          <w:rFonts w:ascii="Times" w:hAnsi="Times"/>
          <w:snapToGrid w:val="0"/>
        </w:rPr>
      </w:pPr>
      <w:r>
        <w:rPr>
          <w:rFonts w:ascii="Times" w:hAnsi="Times"/>
          <w:snapToGrid w:val="0"/>
        </w:rPr>
        <w:t xml:space="preserve">Have not Opted-out of the program; </w:t>
      </w:r>
    </w:p>
    <w:p w:rsidR="00077496" w:rsidRDefault="00077496" w:rsidP="00203E87">
      <w:pPr>
        <w:widowControl w:val="0"/>
        <w:numPr>
          <w:ilvl w:val="0"/>
          <w:numId w:val="43"/>
        </w:numPr>
        <w:tabs>
          <w:tab w:val="clear" w:pos="360"/>
          <w:tab w:val="num" w:pos="1980"/>
        </w:tabs>
        <w:ind w:left="1980"/>
        <w:jc w:val="both"/>
        <w:rPr>
          <w:rFonts w:ascii="Times" w:hAnsi="Times"/>
          <w:snapToGrid w:val="0"/>
        </w:rPr>
      </w:pPr>
      <w:r>
        <w:rPr>
          <w:rFonts w:ascii="Times" w:hAnsi="Times"/>
          <w:snapToGrid w:val="0"/>
        </w:rPr>
        <w:t>Are not on the Percentage of Income Payment Plan (PIPP); and</w:t>
      </w:r>
    </w:p>
    <w:p w:rsidR="00077496" w:rsidRDefault="00077496" w:rsidP="00203E87">
      <w:pPr>
        <w:widowControl w:val="0"/>
        <w:numPr>
          <w:ilvl w:val="0"/>
          <w:numId w:val="43"/>
        </w:numPr>
        <w:tabs>
          <w:tab w:val="clear" w:pos="360"/>
          <w:tab w:val="num" w:pos="1980"/>
        </w:tabs>
        <w:ind w:left="1980"/>
        <w:jc w:val="both"/>
        <w:rPr>
          <w:rFonts w:ascii="Times" w:hAnsi="Times"/>
          <w:snapToGrid w:val="0"/>
        </w:rPr>
      </w:pPr>
      <w:r>
        <w:rPr>
          <w:rFonts w:ascii="Times" w:hAnsi="Times"/>
          <w:snapToGrid w:val="0"/>
        </w:rPr>
        <w:t>Have a shoppable rate code.</w:t>
      </w:r>
    </w:p>
    <w:p w:rsidR="00746943" w:rsidRDefault="00746943">
      <w:pPr>
        <w:widowControl w:val="0"/>
        <w:ind w:left="720"/>
        <w:rPr>
          <w:rFonts w:ascii="Times" w:hAnsi="Times"/>
          <w:snapToGrid w:val="0"/>
          <w:sz w:val="28"/>
        </w:rPr>
      </w:pPr>
    </w:p>
    <w:p w:rsidR="00077496" w:rsidRPr="00C436DC" w:rsidRDefault="00077496">
      <w:pPr>
        <w:widowControl w:val="0"/>
        <w:ind w:left="720"/>
        <w:rPr>
          <w:rFonts w:ascii="Times" w:hAnsi="Times"/>
          <w:b/>
          <w:snapToGrid w:val="0"/>
          <w:sz w:val="16"/>
          <w:szCs w:val="16"/>
        </w:rPr>
      </w:pPr>
      <w:r>
        <w:rPr>
          <w:rFonts w:ascii="Times" w:hAnsi="Times"/>
          <w:snapToGrid w:val="0"/>
          <w:sz w:val="28"/>
        </w:rPr>
        <w:t>3.5 Opt-Out Disclosure</w:t>
      </w:r>
      <w:r>
        <w:rPr>
          <w:rFonts w:ascii="Times" w:hAnsi="Times"/>
          <w:snapToGrid w:val="0"/>
          <w:sz w:val="28"/>
        </w:rPr>
        <w:br/>
      </w:r>
    </w:p>
    <w:p w:rsidR="00077496" w:rsidRDefault="00077496">
      <w:pPr>
        <w:pStyle w:val="BodyTextIndent2"/>
        <w:widowControl w:val="0"/>
        <w:rPr>
          <w:rFonts w:ascii="Times" w:hAnsi="Times"/>
          <w:snapToGrid w:val="0"/>
        </w:rPr>
      </w:pPr>
      <w:r>
        <w:rPr>
          <w:rFonts w:ascii="Times" w:hAnsi="Times"/>
          <w:snapToGrid w:val="0"/>
        </w:rPr>
        <w:t xml:space="preserve">The </w:t>
      </w:r>
      <w:r w:rsidR="00D52849">
        <w:rPr>
          <w:rFonts w:ascii="Times" w:hAnsi="Times"/>
          <w:snapToGrid w:val="0"/>
        </w:rPr>
        <w:t>City</w:t>
      </w:r>
      <w:r>
        <w:rPr>
          <w:rFonts w:ascii="Times" w:hAnsi="Times"/>
          <w:snapToGrid w:val="0"/>
        </w:rPr>
        <w:t xml:space="preserve"> is using an Opt-out form of Governmental Aggregation pursuant to section 4928.20 of the Ohio Revised Code.  The </w:t>
      </w:r>
      <w:r w:rsidR="00D52849">
        <w:rPr>
          <w:rFonts w:ascii="Times" w:hAnsi="Times"/>
          <w:snapToGrid w:val="0"/>
        </w:rPr>
        <w:t>City</w:t>
      </w:r>
      <w:r>
        <w:rPr>
          <w:rFonts w:ascii="Times" w:hAnsi="Times"/>
          <w:snapToGrid w:val="0"/>
        </w:rPr>
        <w:t xml:space="preserve"> will disclose to the person owning, occupying or using the load center that the person will be enrolled automatically in the aggregation program and will remain so enrolled unless the person affirmatively elects by the following procedure not to be so enrolled.  Any such person that opts out of the aggregation program pursuant to stated procedure shall default to the standard service offer provided by </w:t>
      </w:r>
      <w:r w:rsidR="005B6742">
        <w:rPr>
          <w:rFonts w:ascii="Times" w:hAnsi="Times"/>
          <w:snapToGrid w:val="0"/>
        </w:rPr>
        <w:t>Dayton Power &amp; Light</w:t>
      </w:r>
      <w:r>
        <w:rPr>
          <w:rFonts w:ascii="Times" w:hAnsi="Times"/>
          <w:snapToGrid w:val="0"/>
        </w:rPr>
        <w:t xml:space="preserve"> until the person chooses an alternative supplier.</w:t>
      </w:r>
    </w:p>
    <w:p w:rsidR="00077496" w:rsidRDefault="00077496">
      <w:pPr>
        <w:widowControl w:val="0"/>
        <w:ind w:left="720"/>
        <w:rPr>
          <w:rFonts w:ascii="Times" w:hAnsi="Times"/>
          <w:snapToGrid w:val="0"/>
        </w:rPr>
      </w:pPr>
    </w:p>
    <w:p w:rsidR="00077496" w:rsidRDefault="00077496">
      <w:pPr>
        <w:ind w:left="720"/>
        <w:rPr>
          <w:rFonts w:ascii="Times" w:hAnsi="Times"/>
          <w:snapToGrid w:val="0"/>
        </w:rPr>
      </w:pPr>
      <w:r>
        <w:rPr>
          <w:rFonts w:ascii="Times" w:hAnsi="Times"/>
          <w:snapToGrid w:val="0"/>
        </w:rPr>
        <w:t xml:space="preserve">Procedure: </w:t>
      </w:r>
    </w:p>
    <w:p w:rsidR="00077496" w:rsidRDefault="00077496" w:rsidP="00DD7567">
      <w:pPr>
        <w:ind w:left="1440"/>
        <w:rPr>
          <w:rFonts w:ascii="Times" w:hAnsi="Times"/>
          <w:snapToGrid w:val="0"/>
        </w:rPr>
      </w:pPr>
    </w:p>
    <w:p w:rsidR="00077496" w:rsidRDefault="00077496" w:rsidP="00DD7567">
      <w:pPr>
        <w:numPr>
          <w:ilvl w:val="0"/>
          <w:numId w:val="40"/>
        </w:numPr>
        <w:tabs>
          <w:tab w:val="clear" w:pos="1080"/>
          <w:tab w:val="num" w:pos="1980"/>
        </w:tabs>
        <w:ind w:left="1980"/>
        <w:rPr>
          <w:rFonts w:ascii="Times" w:hAnsi="Times"/>
          <w:snapToGrid w:val="0"/>
        </w:rPr>
      </w:pPr>
      <w:r>
        <w:rPr>
          <w:rFonts w:ascii="Times" w:hAnsi="Times"/>
          <w:snapToGrid w:val="0"/>
        </w:rPr>
        <w:t xml:space="preserve">The </w:t>
      </w:r>
      <w:r w:rsidR="00D52849">
        <w:rPr>
          <w:rFonts w:ascii="Times" w:hAnsi="Times"/>
          <w:snapToGrid w:val="0"/>
        </w:rPr>
        <w:t>City</w:t>
      </w:r>
      <w:r>
        <w:rPr>
          <w:rFonts w:ascii="Times" w:hAnsi="Times"/>
          <w:snapToGrid w:val="0"/>
        </w:rPr>
        <w:t xml:space="preserve"> distributed the Opt-Out Form (refer to Exhibit A-4 “Automatic Aggregation Disclosure”); </w:t>
      </w:r>
    </w:p>
    <w:p w:rsidR="00077496" w:rsidRDefault="00077496" w:rsidP="00DD7567">
      <w:pPr>
        <w:numPr>
          <w:ilvl w:val="0"/>
          <w:numId w:val="40"/>
        </w:numPr>
        <w:tabs>
          <w:tab w:val="clear" w:pos="1080"/>
          <w:tab w:val="num" w:pos="1980"/>
        </w:tabs>
        <w:ind w:left="1980"/>
        <w:rPr>
          <w:rFonts w:ascii="Times" w:hAnsi="Times"/>
          <w:snapToGrid w:val="0"/>
        </w:rPr>
      </w:pPr>
      <w:r>
        <w:rPr>
          <w:rFonts w:ascii="Times" w:hAnsi="Times"/>
          <w:snapToGrid w:val="0"/>
        </w:rPr>
        <w:t xml:space="preserve">Recipients have 21 days to notify the </w:t>
      </w:r>
      <w:r w:rsidR="00D52849">
        <w:rPr>
          <w:rFonts w:ascii="Times" w:hAnsi="Times"/>
          <w:snapToGrid w:val="0"/>
        </w:rPr>
        <w:t>City</w:t>
      </w:r>
      <w:r>
        <w:rPr>
          <w:rFonts w:ascii="Times" w:hAnsi="Times"/>
          <w:snapToGrid w:val="0"/>
        </w:rPr>
        <w:t>; and</w:t>
      </w:r>
    </w:p>
    <w:p w:rsidR="00077496" w:rsidRDefault="00077496" w:rsidP="00DD7567">
      <w:pPr>
        <w:numPr>
          <w:ilvl w:val="0"/>
          <w:numId w:val="40"/>
        </w:numPr>
        <w:tabs>
          <w:tab w:val="clear" w:pos="1080"/>
          <w:tab w:val="num" w:pos="1980"/>
        </w:tabs>
        <w:ind w:left="1980"/>
        <w:rPr>
          <w:rFonts w:ascii="Times" w:hAnsi="Times"/>
          <w:snapToGrid w:val="0"/>
        </w:rPr>
      </w:pPr>
      <w:r>
        <w:rPr>
          <w:rFonts w:ascii="Times" w:hAnsi="Times"/>
          <w:snapToGrid w:val="0"/>
        </w:rPr>
        <w:t xml:space="preserve">The </w:t>
      </w:r>
      <w:r w:rsidR="00D52849">
        <w:rPr>
          <w:rFonts w:ascii="Times" w:hAnsi="Times"/>
          <w:snapToGrid w:val="0"/>
        </w:rPr>
        <w:t>City</w:t>
      </w:r>
      <w:r>
        <w:rPr>
          <w:rFonts w:ascii="Times" w:hAnsi="Times"/>
          <w:snapToGrid w:val="0"/>
        </w:rPr>
        <w:t xml:space="preserve"> will exclude those opting out from the Program. </w:t>
      </w:r>
    </w:p>
    <w:p w:rsidR="00077496" w:rsidRDefault="00F85E5F" w:rsidP="00F85E5F">
      <w:pPr>
        <w:numPr>
          <w:ilvl w:val="0"/>
          <w:numId w:val="40"/>
        </w:numPr>
        <w:tabs>
          <w:tab w:val="clear" w:pos="1080"/>
          <w:tab w:val="num" w:pos="1980"/>
        </w:tabs>
        <w:ind w:left="1980"/>
        <w:rPr>
          <w:rFonts w:ascii="Times" w:hAnsi="Times"/>
          <w:snapToGrid w:val="0"/>
        </w:rPr>
      </w:pPr>
      <w:r>
        <w:rPr>
          <w:rFonts w:ascii="Times" w:hAnsi="Times"/>
          <w:snapToGrid w:val="0"/>
        </w:rPr>
        <w:t>C</w:t>
      </w:r>
      <w:r w:rsidR="00077496">
        <w:rPr>
          <w:rFonts w:ascii="Times" w:hAnsi="Times"/>
          <w:snapToGrid w:val="0"/>
        </w:rPr>
        <w:t xml:space="preserve">ustomers will receive written notification from </w:t>
      </w:r>
      <w:r w:rsidR="005B6742">
        <w:rPr>
          <w:rFonts w:ascii="Times" w:hAnsi="Times"/>
          <w:snapToGrid w:val="0"/>
        </w:rPr>
        <w:t>Dayton Power &amp; Light</w:t>
      </w:r>
      <w:r w:rsidR="00077496">
        <w:rPr>
          <w:rFonts w:ascii="Times" w:hAnsi="Times"/>
          <w:snapToGrid w:val="0"/>
        </w:rPr>
        <w:t xml:space="preserve"> Corp. stating that they are about to be switched and have 7 days if they wish to rescind the contract.</w:t>
      </w:r>
    </w:p>
    <w:p w:rsidR="00077496" w:rsidRDefault="00077496">
      <w:pPr>
        <w:rPr>
          <w:snapToGrid w:val="0"/>
        </w:rPr>
      </w:pPr>
    </w:p>
    <w:p w:rsidR="00077496" w:rsidRPr="00DD7567" w:rsidRDefault="00077496">
      <w:pPr>
        <w:widowControl w:val="0"/>
        <w:rPr>
          <w:rFonts w:ascii="Times" w:hAnsi="Times"/>
          <w:b/>
          <w:snapToGrid w:val="0"/>
          <w:szCs w:val="24"/>
          <w:u w:val="single"/>
        </w:rPr>
      </w:pPr>
      <w:r>
        <w:rPr>
          <w:rFonts w:ascii="Times" w:hAnsi="Times"/>
          <w:snapToGrid w:val="0"/>
          <w:sz w:val="28"/>
        </w:rPr>
        <w:t>4. Policies for Customers Movin</w:t>
      </w:r>
      <w:r w:rsidR="001D48A3">
        <w:rPr>
          <w:rFonts w:ascii="Times" w:hAnsi="Times"/>
          <w:snapToGrid w:val="0"/>
          <w:sz w:val="28"/>
        </w:rPr>
        <w:t>g Into/Out of the Municipality</w:t>
      </w:r>
      <w:r>
        <w:rPr>
          <w:rFonts w:ascii="Times" w:hAnsi="Times"/>
          <w:snapToGrid w:val="0"/>
          <w:sz w:val="28"/>
        </w:rPr>
        <w:tab/>
      </w:r>
      <w:r>
        <w:rPr>
          <w:rFonts w:ascii="Times" w:hAnsi="Times"/>
          <w:snapToGrid w:val="0"/>
          <w:sz w:val="28"/>
        </w:rPr>
        <w:br/>
      </w:r>
    </w:p>
    <w:p w:rsidR="00077496" w:rsidRDefault="00077496">
      <w:pPr>
        <w:widowControl w:val="0"/>
        <w:jc w:val="both"/>
        <w:rPr>
          <w:rFonts w:ascii="Times" w:hAnsi="Times"/>
          <w:snapToGrid w:val="0"/>
        </w:rPr>
      </w:pPr>
      <w:r>
        <w:rPr>
          <w:rFonts w:ascii="Times" w:hAnsi="Times"/>
          <w:snapToGrid w:val="0"/>
        </w:rPr>
        <w:t xml:space="preserve">Members who have left the Program, or who have moved into the </w:t>
      </w:r>
      <w:r w:rsidR="00D52849">
        <w:rPr>
          <w:rFonts w:ascii="Times" w:hAnsi="Times"/>
          <w:snapToGrid w:val="0"/>
        </w:rPr>
        <w:t>City</w:t>
      </w:r>
      <w:r>
        <w:rPr>
          <w:rFonts w:ascii="Times" w:hAnsi="Times"/>
          <w:snapToGrid w:val="0"/>
        </w:rPr>
        <w:t xml:space="preserve">, may contact the </w:t>
      </w:r>
      <w:r w:rsidR="00D52849">
        <w:rPr>
          <w:rFonts w:ascii="Times" w:hAnsi="Times"/>
          <w:snapToGrid w:val="0"/>
        </w:rPr>
        <w:t>City</w:t>
      </w:r>
      <w:r>
        <w:rPr>
          <w:rFonts w:ascii="Times" w:hAnsi="Times"/>
          <w:snapToGrid w:val="0"/>
        </w:rPr>
        <w:t xml:space="preserve"> or its Supplier at any time to obtain enrollment information.  There is however, no guarantee that customers opting-in at a later date will receive the same price, terms and conditions as did the initial participants.  Suppliers are unable to hold price offerings for an unlimited amount of time, and if </w:t>
      </w:r>
      <w:r w:rsidR="00F858AB">
        <w:rPr>
          <w:rFonts w:ascii="Times" w:hAnsi="Times"/>
          <w:snapToGrid w:val="0"/>
        </w:rPr>
        <w:t xml:space="preserve">the </w:t>
      </w:r>
      <w:r w:rsidR="00D52849">
        <w:rPr>
          <w:rFonts w:ascii="Times" w:hAnsi="Times"/>
          <w:snapToGrid w:val="0"/>
        </w:rPr>
        <w:t>City</w:t>
      </w:r>
      <w:r>
        <w:rPr>
          <w:rFonts w:ascii="Times" w:hAnsi="Times"/>
          <w:snapToGrid w:val="0"/>
        </w:rPr>
        <w:t xml:space="preserve"> asks for such a requirement, the price offering received from suppliers will be higher to reflect the greater risk.  </w:t>
      </w:r>
    </w:p>
    <w:p w:rsidR="00077496" w:rsidRPr="00DD7567" w:rsidRDefault="00077496">
      <w:pPr>
        <w:widowControl w:val="0"/>
        <w:rPr>
          <w:rFonts w:ascii="Times" w:hAnsi="Times"/>
          <w:snapToGrid w:val="0"/>
          <w:szCs w:val="24"/>
          <w:u w:val="single"/>
        </w:rPr>
      </w:pPr>
    </w:p>
    <w:p w:rsidR="00077496" w:rsidRDefault="00077496">
      <w:pPr>
        <w:widowControl w:val="0"/>
        <w:rPr>
          <w:rFonts w:ascii="Times" w:hAnsi="Times"/>
          <w:snapToGrid w:val="0"/>
          <w:sz w:val="28"/>
        </w:rPr>
      </w:pPr>
      <w:r>
        <w:rPr>
          <w:rFonts w:ascii="Times" w:hAnsi="Times"/>
          <w:snapToGrid w:val="0"/>
        </w:rPr>
        <w:t xml:space="preserve">Customers may opt out of the Program at no charge within a 21-day period following passage of the ballot.  Two public hearings will be held shortly after the ballot to discuss the plan of operation and the process for opting-out. Customers who provide the required opt-out notice will remain customers of </w:t>
      </w:r>
      <w:r w:rsidR="005B6742">
        <w:rPr>
          <w:rFonts w:ascii="Times" w:hAnsi="Times"/>
          <w:snapToGrid w:val="0"/>
        </w:rPr>
        <w:t>Dayton Power &amp; Light</w:t>
      </w:r>
      <w:r>
        <w:rPr>
          <w:rFonts w:ascii="Times" w:hAnsi="Times"/>
          <w:snapToGrid w:val="0"/>
        </w:rPr>
        <w:t xml:space="preserve"> until such time as they select a different generation provider. A similar period in which customers can opt-out of the Program without charge will be offered every two years.</w:t>
      </w:r>
    </w:p>
    <w:p w:rsidR="00077496" w:rsidRDefault="00077496">
      <w:pPr>
        <w:widowControl w:val="0"/>
        <w:rPr>
          <w:rFonts w:ascii="Times" w:hAnsi="Times"/>
          <w:snapToGrid w:val="0"/>
          <w:sz w:val="28"/>
        </w:rPr>
      </w:pPr>
    </w:p>
    <w:p w:rsidR="00077496" w:rsidRDefault="00077496">
      <w:pPr>
        <w:widowControl w:val="0"/>
        <w:rPr>
          <w:rFonts w:ascii="Times" w:hAnsi="Times"/>
          <w:snapToGrid w:val="0"/>
          <w:sz w:val="28"/>
        </w:rPr>
      </w:pPr>
      <w:r>
        <w:rPr>
          <w:rFonts w:ascii="Times" w:hAnsi="Times"/>
          <w:snapToGrid w:val="0"/>
          <w:sz w:val="28"/>
        </w:rPr>
        <w:t>5. Billing Procedures</w:t>
      </w:r>
    </w:p>
    <w:p w:rsidR="00077496" w:rsidRPr="00DD7567" w:rsidRDefault="00077496">
      <w:pPr>
        <w:widowControl w:val="0"/>
        <w:rPr>
          <w:rFonts w:ascii="Times" w:hAnsi="Times"/>
          <w:b/>
          <w:snapToGrid w:val="0"/>
          <w:szCs w:val="24"/>
          <w:u w:val="single"/>
        </w:rPr>
      </w:pPr>
    </w:p>
    <w:p w:rsidR="00077496" w:rsidRDefault="00077496">
      <w:pPr>
        <w:pStyle w:val="BodyText"/>
        <w:widowControl w:val="0"/>
        <w:rPr>
          <w:rFonts w:ascii="Times" w:hAnsi="Times"/>
        </w:rPr>
      </w:pPr>
      <w:r>
        <w:rPr>
          <w:rFonts w:ascii="Times" w:hAnsi="Times"/>
        </w:rPr>
        <w:t xml:space="preserve">The </w:t>
      </w:r>
      <w:r w:rsidR="00D52849">
        <w:rPr>
          <w:rFonts w:ascii="Times" w:hAnsi="Times"/>
        </w:rPr>
        <w:t>City</w:t>
      </w:r>
      <w:r>
        <w:rPr>
          <w:rFonts w:ascii="Times" w:hAnsi="Times"/>
        </w:rPr>
        <w:t xml:space="preserve"> will utilize the coordinated billing services of </w:t>
      </w:r>
      <w:r w:rsidR="005B6742">
        <w:rPr>
          <w:rFonts w:ascii="Times" w:hAnsi="Times"/>
        </w:rPr>
        <w:t>Dayton Power &amp; Light</w:t>
      </w:r>
      <w:r>
        <w:rPr>
          <w:rFonts w:ascii="Times" w:hAnsi="Times"/>
        </w:rPr>
        <w:t xml:space="preserve"> and the selected Supplier.  We anticipate residential customers will receive a single bill from </w:t>
      </w:r>
      <w:r w:rsidR="005B6742">
        <w:rPr>
          <w:rFonts w:ascii="Times" w:hAnsi="Times"/>
        </w:rPr>
        <w:t>Dayton Power &amp; Light</w:t>
      </w:r>
      <w:r>
        <w:rPr>
          <w:rFonts w:ascii="Times" w:hAnsi="Times"/>
        </w:rPr>
        <w:t xml:space="preserve"> that itemizes among other things, the cost of generation provided by the selected supplier.  In some instances, dual billing will be used for commercial and industrial group members.  In these instances, one bill will be sent from the Supplier and one will be sent from </w:t>
      </w:r>
      <w:r w:rsidR="005B6742">
        <w:rPr>
          <w:rFonts w:ascii="Times" w:hAnsi="Times"/>
        </w:rPr>
        <w:t>Dayton Power &amp; Light</w:t>
      </w:r>
      <w:r>
        <w:rPr>
          <w:rFonts w:ascii="Times" w:hAnsi="Times"/>
        </w:rPr>
        <w:t xml:space="preserve"> for their respective services.</w:t>
      </w:r>
    </w:p>
    <w:p w:rsidR="00746943" w:rsidRDefault="00746943">
      <w:pPr>
        <w:pStyle w:val="BodyText"/>
        <w:widowControl w:val="0"/>
        <w:rPr>
          <w:rFonts w:ascii="Times" w:hAnsi="Times"/>
        </w:rPr>
      </w:pPr>
    </w:p>
    <w:p w:rsidR="00C436DC" w:rsidRDefault="00C436DC">
      <w:pPr>
        <w:pStyle w:val="BodyText"/>
        <w:widowControl w:val="0"/>
        <w:rPr>
          <w:rFonts w:ascii="Times" w:hAnsi="Times"/>
        </w:rPr>
      </w:pPr>
    </w:p>
    <w:p w:rsidR="00C436DC" w:rsidRDefault="00C436DC">
      <w:pPr>
        <w:pStyle w:val="BodyText"/>
        <w:widowControl w:val="0"/>
        <w:rPr>
          <w:rFonts w:ascii="Times" w:hAnsi="Times"/>
        </w:rPr>
      </w:pPr>
    </w:p>
    <w:p w:rsidR="00077496" w:rsidRDefault="00077496">
      <w:pPr>
        <w:widowControl w:val="0"/>
        <w:numPr>
          <w:ilvl w:val="0"/>
          <w:numId w:val="37"/>
        </w:numPr>
        <w:rPr>
          <w:rFonts w:ascii="Times" w:hAnsi="Times"/>
          <w:snapToGrid w:val="0"/>
          <w:sz w:val="28"/>
        </w:rPr>
      </w:pPr>
      <w:r>
        <w:rPr>
          <w:rFonts w:ascii="Times" w:hAnsi="Times"/>
          <w:snapToGrid w:val="0"/>
          <w:sz w:val="28"/>
        </w:rPr>
        <w:t>Procedures for Handling Customer Complaints</w:t>
      </w:r>
    </w:p>
    <w:p w:rsidR="00077496" w:rsidRPr="001B2666" w:rsidRDefault="00077496">
      <w:pPr>
        <w:widowControl w:val="0"/>
        <w:rPr>
          <w:rFonts w:ascii="Times" w:hAnsi="Times"/>
          <w:snapToGrid w:val="0"/>
          <w:sz w:val="16"/>
          <w:szCs w:val="16"/>
          <w:u w:val="single"/>
        </w:rPr>
      </w:pPr>
    </w:p>
    <w:p w:rsidR="00077496" w:rsidRDefault="00077496">
      <w:pPr>
        <w:pStyle w:val="BodyText"/>
        <w:widowControl w:val="0"/>
        <w:rPr>
          <w:rFonts w:ascii="Times" w:hAnsi="Times"/>
        </w:rPr>
      </w:pPr>
      <w:r>
        <w:rPr>
          <w:rFonts w:ascii="Times" w:hAnsi="Times"/>
        </w:rPr>
        <w:t xml:space="preserve">Members will have multiple means of addressing complaints.  As a general rule, concerns regarding service reliability should be directed to </w:t>
      </w:r>
      <w:r w:rsidR="005B6742">
        <w:rPr>
          <w:rFonts w:ascii="Times" w:hAnsi="Times"/>
        </w:rPr>
        <w:t>Dayton Power &amp; Light</w:t>
      </w:r>
      <w:r>
        <w:rPr>
          <w:rFonts w:ascii="Times" w:hAnsi="Times"/>
        </w:rPr>
        <w:t xml:space="preserve"> as appropriate, questions regarding the Program administration should go to the </w:t>
      </w:r>
      <w:r w:rsidR="00D52849">
        <w:rPr>
          <w:rFonts w:ascii="Times" w:hAnsi="Times"/>
        </w:rPr>
        <w:t>City</w:t>
      </w:r>
      <w:r>
        <w:rPr>
          <w:rFonts w:ascii="Times" w:hAnsi="Times"/>
        </w:rPr>
        <w:t>, and any unresolved disputes should be directed to the Public Utilities Commission of Ohio and/or The Ohio Consumers Council.  Listed below is a table of toll-free numbers for members to call for assistance.</w:t>
      </w:r>
    </w:p>
    <w:p w:rsidR="00077496" w:rsidRPr="001F65C4" w:rsidRDefault="00077496">
      <w:pPr>
        <w:widowControl w:val="0"/>
        <w:rPr>
          <w:rFonts w:ascii="Times" w:hAnsi="Times"/>
          <w:snapToGrid w:val="0"/>
          <w:sz w:val="20"/>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2946"/>
        <w:gridCol w:w="3420"/>
      </w:tblGrid>
      <w:tr w:rsidR="00077496">
        <w:trPr>
          <w:trHeight w:val="422"/>
          <w:jc w:val="center"/>
        </w:trPr>
        <w:tc>
          <w:tcPr>
            <w:tcW w:w="3192" w:type="dxa"/>
          </w:tcPr>
          <w:p w:rsidR="00077496" w:rsidRDefault="00077496">
            <w:pPr>
              <w:widowControl w:val="0"/>
              <w:rPr>
                <w:rFonts w:ascii="Times" w:hAnsi="Times"/>
                <w:b/>
                <w:snapToGrid w:val="0"/>
              </w:rPr>
            </w:pPr>
            <w:r>
              <w:rPr>
                <w:rFonts w:ascii="Times" w:hAnsi="Times"/>
                <w:b/>
                <w:snapToGrid w:val="0"/>
              </w:rPr>
              <w:t>Nature of Complaint</w:t>
            </w:r>
          </w:p>
        </w:tc>
        <w:tc>
          <w:tcPr>
            <w:tcW w:w="2946" w:type="dxa"/>
          </w:tcPr>
          <w:p w:rsidR="00077496" w:rsidRDefault="00077496">
            <w:pPr>
              <w:widowControl w:val="0"/>
              <w:rPr>
                <w:rFonts w:ascii="Times" w:hAnsi="Times"/>
                <w:b/>
                <w:snapToGrid w:val="0"/>
              </w:rPr>
            </w:pPr>
            <w:r>
              <w:rPr>
                <w:rFonts w:ascii="Times" w:hAnsi="Times"/>
                <w:b/>
                <w:snapToGrid w:val="0"/>
              </w:rPr>
              <w:t>Contact</w:t>
            </w:r>
          </w:p>
        </w:tc>
        <w:tc>
          <w:tcPr>
            <w:tcW w:w="3420" w:type="dxa"/>
          </w:tcPr>
          <w:p w:rsidR="00077496" w:rsidRDefault="00077496">
            <w:pPr>
              <w:widowControl w:val="0"/>
              <w:rPr>
                <w:rFonts w:ascii="Times" w:hAnsi="Times"/>
                <w:b/>
                <w:snapToGrid w:val="0"/>
              </w:rPr>
            </w:pPr>
            <w:r>
              <w:rPr>
                <w:rFonts w:ascii="Times" w:hAnsi="Times"/>
                <w:b/>
                <w:snapToGrid w:val="0"/>
              </w:rPr>
              <w:t>Phone Number</w:t>
            </w:r>
          </w:p>
        </w:tc>
      </w:tr>
      <w:tr w:rsidR="00077496">
        <w:trPr>
          <w:jc w:val="center"/>
        </w:trPr>
        <w:tc>
          <w:tcPr>
            <w:tcW w:w="3192" w:type="dxa"/>
          </w:tcPr>
          <w:p w:rsidR="00077496" w:rsidRDefault="00077496">
            <w:pPr>
              <w:widowControl w:val="0"/>
              <w:rPr>
                <w:rFonts w:ascii="Times" w:hAnsi="Times"/>
                <w:snapToGrid w:val="0"/>
              </w:rPr>
            </w:pPr>
            <w:r>
              <w:rPr>
                <w:rFonts w:ascii="Times" w:hAnsi="Times"/>
                <w:snapToGrid w:val="0"/>
              </w:rPr>
              <w:t>Power interruptions or outages</w:t>
            </w:r>
          </w:p>
        </w:tc>
        <w:tc>
          <w:tcPr>
            <w:tcW w:w="2946" w:type="dxa"/>
          </w:tcPr>
          <w:p w:rsidR="00077496" w:rsidRDefault="005B6742">
            <w:pPr>
              <w:widowControl w:val="0"/>
              <w:rPr>
                <w:rFonts w:ascii="Times" w:hAnsi="Times"/>
                <w:snapToGrid w:val="0"/>
              </w:rPr>
            </w:pPr>
            <w:smartTag w:uri="urn:schemas-microsoft-com:office:smarttags" w:element="City">
              <w:smartTag w:uri="urn:schemas-microsoft-com:office:smarttags" w:element="place">
                <w:r>
                  <w:rPr>
                    <w:rFonts w:ascii="Times" w:hAnsi="Times"/>
                    <w:snapToGrid w:val="0"/>
                  </w:rPr>
                  <w:t>Dayton</w:t>
                </w:r>
              </w:smartTag>
            </w:smartTag>
            <w:r>
              <w:rPr>
                <w:rFonts w:ascii="Times" w:hAnsi="Times"/>
                <w:snapToGrid w:val="0"/>
              </w:rPr>
              <w:t xml:space="preserve"> Power &amp; Light</w:t>
            </w:r>
          </w:p>
        </w:tc>
        <w:tc>
          <w:tcPr>
            <w:tcW w:w="3420" w:type="dxa"/>
          </w:tcPr>
          <w:p w:rsidR="00077496" w:rsidRDefault="00077496">
            <w:pPr>
              <w:widowControl w:val="0"/>
              <w:rPr>
                <w:rFonts w:ascii="Times" w:hAnsi="Times"/>
                <w:snapToGrid w:val="0"/>
              </w:rPr>
            </w:pPr>
          </w:p>
        </w:tc>
      </w:tr>
      <w:tr w:rsidR="00077496">
        <w:trPr>
          <w:jc w:val="center"/>
        </w:trPr>
        <w:tc>
          <w:tcPr>
            <w:tcW w:w="3192" w:type="dxa"/>
          </w:tcPr>
          <w:p w:rsidR="00077496" w:rsidRDefault="00077496">
            <w:pPr>
              <w:widowControl w:val="0"/>
              <w:rPr>
                <w:rFonts w:ascii="Times" w:hAnsi="Times"/>
                <w:snapToGrid w:val="0"/>
              </w:rPr>
            </w:pPr>
            <w:r>
              <w:rPr>
                <w:rFonts w:ascii="Times" w:hAnsi="Times"/>
                <w:snapToGrid w:val="0"/>
              </w:rPr>
              <w:t>Power turn on/off</w:t>
            </w:r>
          </w:p>
        </w:tc>
        <w:tc>
          <w:tcPr>
            <w:tcW w:w="2946" w:type="dxa"/>
          </w:tcPr>
          <w:p w:rsidR="00077496" w:rsidRDefault="005B6742">
            <w:pPr>
              <w:widowControl w:val="0"/>
              <w:rPr>
                <w:rFonts w:ascii="Times" w:hAnsi="Times"/>
                <w:snapToGrid w:val="0"/>
              </w:rPr>
            </w:pPr>
            <w:smartTag w:uri="urn:schemas-microsoft-com:office:smarttags" w:element="City">
              <w:smartTag w:uri="urn:schemas-microsoft-com:office:smarttags" w:element="place">
                <w:r>
                  <w:rPr>
                    <w:rFonts w:ascii="Times" w:hAnsi="Times"/>
                    <w:snapToGrid w:val="0"/>
                  </w:rPr>
                  <w:t>Dayton</w:t>
                </w:r>
              </w:smartTag>
            </w:smartTag>
            <w:r>
              <w:rPr>
                <w:rFonts w:ascii="Times" w:hAnsi="Times"/>
                <w:snapToGrid w:val="0"/>
              </w:rPr>
              <w:t xml:space="preserve"> Power &amp; Light</w:t>
            </w:r>
          </w:p>
        </w:tc>
        <w:tc>
          <w:tcPr>
            <w:tcW w:w="3420" w:type="dxa"/>
          </w:tcPr>
          <w:p w:rsidR="00077496" w:rsidRDefault="00077496">
            <w:pPr>
              <w:widowControl w:val="0"/>
              <w:rPr>
                <w:rFonts w:ascii="Times" w:hAnsi="Times"/>
                <w:snapToGrid w:val="0"/>
              </w:rPr>
            </w:pPr>
          </w:p>
        </w:tc>
      </w:tr>
      <w:tr w:rsidR="00077496">
        <w:trPr>
          <w:jc w:val="center"/>
        </w:trPr>
        <w:tc>
          <w:tcPr>
            <w:tcW w:w="3192" w:type="dxa"/>
          </w:tcPr>
          <w:p w:rsidR="00077496" w:rsidRDefault="00077496">
            <w:pPr>
              <w:widowControl w:val="0"/>
              <w:rPr>
                <w:rFonts w:ascii="Times" w:hAnsi="Times"/>
                <w:snapToGrid w:val="0"/>
              </w:rPr>
            </w:pPr>
            <w:r>
              <w:rPr>
                <w:rFonts w:ascii="Times" w:hAnsi="Times"/>
                <w:snapToGrid w:val="0"/>
              </w:rPr>
              <w:t>Billing disputes</w:t>
            </w:r>
          </w:p>
        </w:tc>
        <w:tc>
          <w:tcPr>
            <w:tcW w:w="2946" w:type="dxa"/>
          </w:tcPr>
          <w:p w:rsidR="00077496" w:rsidRDefault="005B6742">
            <w:pPr>
              <w:widowControl w:val="0"/>
              <w:rPr>
                <w:rFonts w:ascii="Times" w:hAnsi="Times"/>
                <w:snapToGrid w:val="0"/>
              </w:rPr>
            </w:pPr>
            <w:smartTag w:uri="urn:schemas-microsoft-com:office:smarttags" w:element="City">
              <w:smartTag w:uri="urn:schemas-microsoft-com:office:smarttags" w:element="place">
                <w:r>
                  <w:rPr>
                    <w:rFonts w:ascii="Times" w:hAnsi="Times"/>
                    <w:snapToGrid w:val="0"/>
                  </w:rPr>
                  <w:t>Dayton</w:t>
                </w:r>
              </w:smartTag>
            </w:smartTag>
            <w:r>
              <w:rPr>
                <w:rFonts w:ascii="Times" w:hAnsi="Times"/>
                <w:snapToGrid w:val="0"/>
              </w:rPr>
              <w:t xml:space="preserve"> Power &amp; Light</w:t>
            </w:r>
          </w:p>
        </w:tc>
        <w:tc>
          <w:tcPr>
            <w:tcW w:w="3420" w:type="dxa"/>
          </w:tcPr>
          <w:p w:rsidR="00077496" w:rsidRDefault="00077496">
            <w:pPr>
              <w:widowControl w:val="0"/>
              <w:rPr>
                <w:rFonts w:ascii="Times" w:hAnsi="Times"/>
                <w:snapToGrid w:val="0"/>
              </w:rPr>
            </w:pPr>
          </w:p>
        </w:tc>
      </w:tr>
      <w:tr w:rsidR="00077496">
        <w:trPr>
          <w:trHeight w:val="260"/>
          <w:jc w:val="center"/>
        </w:trPr>
        <w:tc>
          <w:tcPr>
            <w:tcW w:w="3192" w:type="dxa"/>
          </w:tcPr>
          <w:p w:rsidR="00077496" w:rsidRDefault="00077496">
            <w:pPr>
              <w:widowControl w:val="0"/>
              <w:rPr>
                <w:rFonts w:ascii="Times" w:hAnsi="Times"/>
                <w:snapToGrid w:val="0"/>
              </w:rPr>
            </w:pPr>
            <w:r>
              <w:rPr>
                <w:rFonts w:ascii="Times" w:hAnsi="Times"/>
                <w:snapToGrid w:val="0"/>
              </w:rPr>
              <w:t>Joining/Leaving Program</w:t>
            </w:r>
          </w:p>
        </w:tc>
        <w:tc>
          <w:tcPr>
            <w:tcW w:w="2946" w:type="dxa"/>
          </w:tcPr>
          <w:p w:rsidR="00077496" w:rsidRDefault="00C436DC">
            <w:pPr>
              <w:widowControl w:val="0"/>
              <w:rPr>
                <w:rFonts w:ascii="Times" w:hAnsi="Times"/>
                <w:snapToGrid w:val="0"/>
              </w:rPr>
            </w:pPr>
            <w:r>
              <w:rPr>
                <w:rFonts w:ascii="Times" w:hAnsi="Times"/>
                <w:snapToGrid w:val="0"/>
              </w:rPr>
              <w:t>Supplier</w:t>
            </w:r>
          </w:p>
        </w:tc>
        <w:tc>
          <w:tcPr>
            <w:tcW w:w="3420" w:type="dxa"/>
          </w:tcPr>
          <w:p w:rsidR="00077496" w:rsidRDefault="002A461E">
            <w:pPr>
              <w:rPr>
                <w:rFonts w:ascii="Times" w:hAnsi="Times"/>
                <w:snapToGrid w:val="0"/>
              </w:rPr>
            </w:pPr>
            <w:r>
              <w:rPr>
                <w:rFonts w:ascii="Times" w:hAnsi="Times"/>
                <w:snapToGrid w:val="0"/>
              </w:rPr>
              <w:t>See optout notice</w:t>
            </w:r>
          </w:p>
        </w:tc>
      </w:tr>
      <w:tr w:rsidR="00077496">
        <w:trPr>
          <w:jc w:val="center"/>
        </w:trPr>
        <w:tc>
          <w:tcPr>
            <w:tcW w:w="3192" w:type="dxa"/>
          </w:tcPr>
          <w:p w:rsidR="00077496" w:rsidRDefault="00077496">
            <w:pPr>
              <w:widowControl w:val="0"/>
              <w:rPr>
                <w:rFonts w:ascii="Times" w:hAnsi="Times"/>
                <w:snapToGrid w:val="0"/>
              </w:rPr>
            </w:pPr>
            <w:r>
              <w:rPr>
                <w:rFonts w:ascii="Times" w:hAnsi="Times"/>
                <w:snapToGrid w:val="0"/>
              </w:rPr>
              <w:t>Program Regulatory Questions</w:t>
            </w:r>
          </w:p>
        </w:tc>
        <w:tc>
          <w:tcPr>
            <w:tcW w:w="2946" w:type="dxa"/>
          </w:tcPr>
          <w:p w:rsidR="00077496" w:rsidRDefault="00077496">
            <w:pPr>
              <w:widowControl w:val="0"/>
              <w:rPr>
                <w:rFonts w:ascii="Times" w:hAnsi="Times"/>
                <w:snapToGrid w:val="0"/>
              </w:rPr>
            </w:pPr>
            <w:r>
              <w:rPr>
                <w:rFonts w:ascii="Times" w:hAnsi="Times"/>
                <w:snapToGrid w:val="0"/>
              </w:rPr>
              <w:t>Buckeye Energy Brokers</w:t>
            </w:r>
          </w:p>
        </w:tc>
        <w:tc>
          <w:tcPr>
            <w:tcW w:w="3420" w:type="dxa"/>
          </w:tcPr>
          <w:p w:rsidR="00077496" w:rsidRDefault="00077496">
            <w:pPr>
              <w:widowControl w:val="0"/>
              <w:rPr>
                <w:rFonts w:ascii="Times" w:hAnsi="Times"/>
                <w:snapToGrid w:val="0"/>
              </w:rPr>
            </w:pPr>
            <w:r>
              <w:rPr>
                <w:snapToGrid w:val="0"/>
              </w:rPr>
              <w:t>1-</w:t>
            </w:r>
            <w:r w:rsidR="00E6370C">
              <w:rPr>
                <w:snapToGrid w:val="0"/>
              </w:rPr>
              <w:t>866-302-2237</w:t>
            </w:r>
          </w:p>
        </w:tc>
      </w:tr>
      <w:tr w:rsidR="00077496">
        <w:trPr>
          <w:jc w:val="center"/>
        </w:trPr>
        <w:tc>
          <w:tcPr>
            <w:tcW w:w="3192" w:type="dxa"/>
          </w:tcPr>
          <w:p w:rsidR="00077496" w:rsidRDefault="00077496">
            <w:pPr>
              <w:widowControl w:val="0"/>
              <w:rPr>
                <w:rFonts w:ascii="Times" w:hAnsi="Times"/>
                <w:snapToGrid w:val="0"/>
              </w:rPr>
            </w:pPr>
            <w:r>
              <w:rPr>
                <w:rFonts w:ascii="Times" w:hAnsi="Times"/>
                <w:snapToGrid w:val="0"/>
              </w:rPr>
              <w:t>Unresolved Disputes</w:t>
            </w:r>
          </w:p>
        </w:tc>
        <w:tc>
          <w:tcPr>
            <w:tcW w:w="2946" w:type="dxa"/>
          </w:tcPr>
          <w:p w:rsidR="00077496" w:rsidRDefault="00077496">
            <w:pPr>
              <w:widowControl w:val="0"/>
              <w:rPr>
                <w:rFonts w:ascii="Times" w:hAnsi="Times"/>
                <w:snapToGrid w:val="0"/>
              </w:rPr>
            </w:pPr>
            <w:r>
              <w:rPr>
                <w:rFonts w:ascii="Times" w:hAnsi="Times"/>
                <w:snapToGrid w:val="0"/>
              </w:rPr>
              <w:t>Public Utilities Commission</w:t>
            </w:r>
          </w:p>
        </w:tc>
        <w:tc>
          <w:tcPr>
            <w:tcW w:w="3420" w:type="dxa"/>
          </w:tcPr>
          <w:p w:rsidR="00077496" w:rsidRDefault="00077496">
            <w:pPr>
              <w:widowControl w:val="0"/>
              <w:rPr>
                <w:rFonts w:ascii="Times" w:hAnsi="Times"/>
                <w:snapToGrid w:val="0"/>
              </w:rPr>
            </w:pPr>
            <w:r>
              <w:rPr>
                <w:rFonts w:ascii="Times" w:hAnsi="Times"/>
                <w:snapToGrid w:val="0"/>
              </w:rPr>
              <w:t>1-800-686-7826</w:t>
            </w:r>
          </w:p>
        </w:tc>
      </w:tr>
      <w:tr w:rsidR="00077496">
        <w:trPr>
          <w:jc w:val="center"/>
        </w:trPr>
        <w:tc>
          <w:tcPr>
            <w:tcW w:w="3192" w:type="dxa"/>
          </w:tcPr>
          <w:p w:rsidR="00077496" w:rsidRDefault="00077496">
            <w:pPr>
              <w:widowControl w:val="0"/>
              <w:rPr>
                <w:rFonts w:ascii="Times" w:hAnsi="Times"/>
                <w:snapToGrid w:val="0"/>
              </w:rPr>
            </w:pPr>
            <w:r>
              <w:rPr>
                <w:rFonts w:ascii="Times" w:hAnsi="Times"/>
                <w:snapToGrid w:val="0"/>
              </w:rPr>
              <w:t>Unresolved Disputes</w:t>
            </w:r>
          </w:p>
        </w:tc>
        <w:tc>
          <w:tcPr>
            <w:tcW w:w="2946" w:type="dxa"/>
          </w:tcPr>
          <w:p w:rsidR="00077496" w:rsidRDefault="00077496">
            <w:pPr>
              <w:widowControl w:val="0"/>
              <w:rPr>
                <w:rFonts w:ascii="Times" w:hAnsi="Times"/>
                <w:snapToGrid w:val="0"/>
              </w:rPr>
            </w:pPr>
            <w:r>
              <w:rPr>
                <w:rFonts w:ascii="Times" w:hAnsi="Times"/>
                <w:snapToGrid w:val="0"/>
              </w:rPr>
              <w:t>Ohio Consumers Council</w:t>
            </w:r>
          </w:p>
        </w:tc>
        <w:tc>
          <w:tcPr>
            <w:tcW w:w="3420" w:type="dxa"/>
          </w:tcPr>
          <w:p w:rsidR="00077496" w:rsidRDefault="00077496">
            <w:pPr>
              <w:widowControl w:val="0"/>
              <w:rPr>
                <w:rFonts w:ascii="Times" w:hAnsi="Times"/>
                <w:snapToGrid w:val="0"/>
              </w:rPr>
            </w:pPr>
            <w:r>
              <w:rPr>
                <w:rFonts w:ascii="Times" w:hAnsi="Times"/>
                <w:snapToGrid w:val="0"/>
              </w:rPr>
              <w:t>1-877-742-5622</w:t>
            </w:r>
          </w:p>
        </w:tc>
      </w:tr>
    </w:tbl>
    <w:p w:rsidR="00077496" w:rsidRDefault="00077496">
      <w:pPr>
        <w:widowControl w:val="0"/>
        <w:rPr>
          <w:rFonts w:ascii="Times" w:hAnsi="Times"/>
          <w:b/>
          <w:snapToGrid w:val="0"/>
          <w:u w:val="single"/>
        </w:rPr>
      </w:pPr>
    </w:p>
    <w:p w:rsidR="00077496" w:rsidRDefault="00077496">
      <w:pPr>
        <w:widowControl w:val="0"/>
        <w:rPr>
          <w:rFonts w:ascii="Times" w:hAnsi="Times"/>
          <w:snapToGrid w:val="0"/>
          <w:sz w:val="28"/>
        </w:rPr>
      </w:pPr>
      <w:r>
        <w:rPr>
          <w:rFonts w:ascii="Times" w:hAnsi="Times"/>
          <w:snapToGrid w:val="0"/>
          <w:sz w:val="28"/>
        </w:rPr>
        <w:t>7. Rights and Responsibilities of Program Members</w:t>
      </w:r>
    </w:p>
    <w:p w:rsidR="00077496" w:rsidRPr="001B2666" w:rsidRDefault="00077496">
      <w:pPr>
        <w:widowControl w:val="0"/>
        <w:ind w:left="720"/>
        <w:rPr>
          <w:rFonts w:ascii="Times" w:hAnsi="Times"/>
          <w:snapToGrid w:val="0"/>
          <w:sz w:val="16"/>
          <w:szCs w:val="16"/>
        </w:rPr>
      </w:pPr>
    </w:p>
    <w:p w:rsidR="00077496" w:rsidRDefault="00077496">
      <w:pPr>
        <w:widowControl w:val="0"/>
        <w:ind w:left="720"/>
        <w:rPr>
          <w:rFonts w:ascii="Times" w:hAnsi="Times"/>
          <w:snapToGrid w:val="0"/>
          <w:sz w:val="28"/>
        </w:rPr>
      </w:pPr>
      <w:r>
        <w:rPr>
          <w:rFonts w:ascii="Times" w:hAnsi="Times"/>
          <w:snapToGrid w:val="0"/>
          <w:sz w:val="28"/>
        </w:rPr>
        <w:t>7.1 Universal Access to Aggregation Program</w:t>
      </w:r>
    </w:p>
    <w:p w:rsidR="00077496" w:rsidRPr="001B2666" w:rsidRDefault="00077496">
      <w:pPr>
        <w:widowControl w:val="0"/>
        <w:ind w:left="720"/>
        <w:rPr>
          <w:rFonts w:ascii="Times" w:hAnsi="Times"/>
          <w:snapToGrid w:val="0"/>
          <w:sz w:val="16"/>
          <w:szCs w:val="16"/>
        </w:rPr>
      </w:pPr>
    </w:p>
    <w:p w:rsidR="00077496" w:rsidRDefault="00077496">
      <w:pPr>
        <w:ind w:left="720"/>
        <w:jc w:val="both"/>
      </w:pPr>
      <w:r>
        <w:t xml:space="preserve">"Universal access" is a term derived from the traditional regulated utility environment in which all customers desiring service receive that service. For the purposes of this Program this will mean that all existing customers within the </w:t>
      </w:r>
      <w:r w:rsidR="00D52849">
        <w:t>City</w:t>
      </w:r>
      <w:r>
        <w:t xml:space="preserve"> borders shall be eligible for service from the contracted supplier under the terms and conditions of the supply contract.  It is a goal of the Program to provide the basis for aggregation of all Members on a non-discriminatory basis.</w:t>
      </w:r>
    </w:p>
    <w:p w:rsidR="00077496" w:rsidRDefault="00077496">
      <w:pPr>
        <w:ind w:left="720"/>
        <w:jc w:val="both"/>
      </w:pPr>
    </w:p>
    <w:p w:rsidR="00077496" w:rsidRDefault="00077496">
      <w:pPr>
        <w:pStyle w:val="BodyTextIndent3"/>
      </w:pPr>
      <w:r>
        <w:t>Service under the Program shall include all customer classes in adherence with universal service principles and requirements, and the traditional non-discriminatory practices of local government. Contracts with all Suppliers shall contain provisions to maintain these principles and equitable treatment of all customer classes.</w:t>
      </w:r>
    </w:p>
    <w:p w:rsidR="00077496" w:rsidRDefault="00077496">
      <w:pPr>
        <w:ind w:left="720"/>
        <w:jc w:val="both"/>
      </w:pPr>
    </w:p>
    <w:p w:rsidR="00077496" w:rsidRDefault="00077496">
      <w:pPr>
        <w:pStyle w:val="BodyTextIndent3"/>
      </w:pPr>
      <w:r>
        <w:t xml:space="preserve">Existing customers in the </w:t>
      </w:r>
      <w:r w:rsidR="00D52849">
        <w:t>City</w:t>
      </w:r>
      <w:r>
        <w:t xml:space="preserve"> currently receiving electric power through an Affinity Group offer or other similar mechanism will become members of the Program. Those members wishing to rejoin their group will need to Opt-out of the Program. Residents who are currently PIPP customers are not eligible to become Program Members.</w:t>
      </w:r>
    </w:p>
    <w:p w:rsidR="00077496" w:rsidRDefault="00077496">
      <w:pPr>
        <w:pStyle w:val="BodyTextIndent3"/>
        <w:ind w:left="0"/>
        <w:rPr>
          <w:rFonts w:ascii="Times" w:hAnsi="Times"/>
          <w:snapToGrid w:val="0"/>
          <w:sz w:val="28"/>
        </w:rPr>
      </w:pPr>
    </w:p>
    <w:p w:rsidR="00077496" w:rsidRDefault="00077496">
      <w:pPr>
        <w:widowControl w:val="0"/>
        <w:ind w:left="720"/>
        <w:rPr>
          <w:rFonts w:ascii="Times" w:hAnsi="Times"/>
          <w:snapToGrid w:val="0"/>
          <w:sz w:val="28"/>
        </w:rPr>
      </w:pPr>
      <w:r>
        <w:rPr>
          <w:rFonts w:ascii="Times" w:hAnsi="Times"/>
          <w:snapToGrid w:val="0"/>
          <w:sz w:val="28"/>
        </w:rPr>
        <w:t xml:space="preserve">7.2 Dispute Resolution </w:t>
      </w:r>
    </w:p>
    <w:p w:rsidR="00077496" w:rsidRPr="001B2666" w:rsidRDefault="00077496">
      <w:pPr>
        <w:widowControl w:val="0"/>
        <w:ind w:left="720"/>
        <w:rPr>
          <w:rFonts w:ascii="Times" w:hAnsi="Times"/>
          <w:snapToGrid w:val="0"/>
          <w:sz w:val="16"/>
          <w:szCs w:val="16"/>
        </w:rPr>
      </w:pPr>
    </w:p>
    <w:p w:rsidR="00077496" w:rsidRDefault="00077496">
      <w:pPr>
        <w:widowControl w:val="0"/>
        <w:ind w:left="720"/>
        <w:rPr>
          <w:rFonts w:ascii="Times" w:hAnsi="Times"/>
          <w:snapToGrid w:val="0"/>
        </w:rPr>
      </w:pPr>
      <w:r>
        <w:rPr>
          <w:rFonts w:ascii="Times" w:hAnsi="Times"/>
          <w:snapToGrid w:val="0"/>
        </w:rPr>
        <w:t>Members should make all efforts to address complaints or concerns in accordance with the guidance provided in section 6.0 "Procedures for Handling Customer</w:t>
      </w:r>
      <w:r>
        <w:rPr>
          <w:rFonts w:ascii="Times" w:hAnsi="Times"/>
          <w:snapToGrid w:val="0"/>
          <w:sz w:val="28"/>
        </w:rPr>
        <w:t xml:space="preserve"> </w:t>
      </w:r>
      <w:r>
        <w:rPr>
          <w:rFonts w:ascii="Times" w:hAnsi="Times"/>
          <w:snapToGrid w:val="0"/>
        </w:rPr>
        <w:t>Complaints" of this plan.  If Members are unable to unable to resolve their concerns through these channels, they may contact the Public Utilities Commission of Ohio (1-800-686-7826) for addition assistance.</w:t>
      </w:r>
    </w:p>
    <w:p w:rsidR="009E4E0E" w:rsidRDefault="009E4E0E">
      <w:pPr>
        <w:widowControl w:val="0"/>
        <w:ind w:left="720"/>
        <w:rPr>
          <w:rFonts w:ascii="Times" w:hAnsi="Times"/>
          <w:snapToGrid w:val="0"/>
          <w:sz w:val="28"/>
        </w:rPr>
      </w:pPr>
    </w:p>
    <w:p w:rsidR="00077496" w:rsidRDefault="00077496">
      <w:pPr>
        <w:widowControl w:val="0"/>
        <w:ind w:left="720"/>
        <w:rPr>
          <w:rFonts w:ascii="Times" w:hAnsi="Times"/>
          <w:snapToGrid w:val="0"/>
          <w:sz w:val="28"/>
        </w:rPr>
      </w:pPr>
      <w:r>
        <w:rPr>
          <w:rFonts w:ascii="Times" w:hAnsi="Times"/>
          <w:snapToGrid w:val="0"/>
          <w:sz w:val="28"/>
        </w:rPr>
        <w:t xml:space="preserve">7.3 Bill Payment </w:t>
      </w:r>
    </w:p>
    <w:p w:rsidR="00077496" w:rsidRPr="001B2666" w:rsidRDefault="00077496">
      <w:pPr>
        <w:widowControl w:val="0"/>
        <w:ind w:left="720"/>
        <w:rPr>
          <w:rFonts w:ascii="Times" w:hAnsi="Times"/>
          <w:snapToGrid w:val="0"/>
          <w:sz w:val="16"/>
          <w:szCs w:val="16"/>
        </w:rPr>
      </w:pPr>
    </w:p>
    <w:p w:rsidR="00077496" w:rsidRDefault="00077496">
      <w:pPr>
        <w:pStyle w:val="BodyTextIndent2"/>
        <w:widowControl w:val="0"/>
        <w:rPr>
          <w:snapToGrid w:val="0"/>
        </w:rPr>
      </w:pPr>
      <w:r>
        <w:rPr>
          <w:snapToGrid w:val="0"/>
        </w:rPr>
        <w:t xml:space="preserve">Members are required to remit and comply with the payment terms of </w:t>
      </w:r>
      <w:r w:rsidR="005B6742">
        <w:rPr>
          <w:snapToGrid w:val="0"/>
        </w:rPr>
        <w:t>Dayton Power &amp; Light</w:t>
      </w:r>
      <w:r>
        <w:rPr>
          <w:snapToGrid w:val="0"/>
        </w:rPr>
        <w:t xml:space="preserve"> and/or their supplier if dual billing is used.  This Program will not be responsible for late or no payment on the part of any of its members.  Collection and credit procedures remain the responsibility of </w:t>
      </w:r>
      <w:r w:rsidR="005B6742">
        <w:rPr>
          <w:snapToGrid w:val="0"/>
        </w:rPr>
        <w:t>Dayton Power &amp; Light</w:t>
      </w:r>
      <w:r>
        <w:rPr>
          <w:snapToGrid w:val="0"/>
        </w:rPr>
        <w:t xml:space="preserve">, the selected Supplier and the individual Member. </w:t>
      </w:r>
    </w:p>
    <w:p w:rsidR="00437C09" w:rsidRDefault="00437C09">
      <w:pPr>
        <w:widowControl w:val="0"/>
        <w:ind w:left="720"/>
        <w:rPr>
          <w:rFonts w:ascii="Times" w:hAnsi="Times"/>
          <w:snapToGrid w:val="0"/>
          <w:sz w:val="28"/>
        </w:rPr>
      </w:pPr>
    </w:p>
    <w:p w:rsidR="00077496" w:rsidRDefault="00077496">
      <w:pPr>
        <w:widowControl w:val="0"/>
        <w:ind w:left="720"/>
        <w:rPr>
          <w:rFonts w:ascii="Times" w:hAnsi="Times"/>
          <w:snapToGrid w:val="0"/>
          <w:sz w:val="28"/>
        </w:rPr>
      </w:pPr>
      <w:r>
        <w:rPr>
          <w:rFonts w:ascii="Times" w:hAnsi="Times"/>
          <w:snapToGrid w:val="0"/>
          <w:sz w:val="28"/>
        </w:rPr>
        <w:t>7.4 Leaving the Aggregation Program</w:t>
      </w:r>
    </w:p>
    <w:p w:rsidR="00077496" w:rsidRPr="001B2666" w:rsidRDefault="00077496">
      <w:pPr>
        <w:widowControl w:val="0"/>
        <w:ind w:left="720"/>
        <w:rPr>
          <w:rFonts w:ascii="Times" w:hAnsi="Times"/>
          <w:snapToGrid w:val="0"/>
          <w:sz w:val="16"/>
          <w:szCs w:val="16"/>
        </w:rPr>
      </w:pPr>
    </w:p>
    <w:p w:rsidR="00077496" w:rsidRDefault="00077496">
      <w:pPr>
        <w:pStyle w:val="BodyTextIndent2"/>
        <w:widowControl w:val="0"/>
        <w:rPr>
          <w:rFonts w:ascii="Times" w:hAnsi="Times"/>
          <w:snapToGrid w:val="0"/>
        </w:rPr>
      </w:pPr>
      <w:r>
        <w:rPr>
          <w:rFonts w:ascii="Times" w:hAnsi="Times"/>
          <w:snapToGrid w:val="0"/>
        </w:rPr>
        <w:t>Members who wish to opt-out of the program may do so:</w:t>
      </w:r>
    </w:p>
    <w:p w:rsidR="00077496" w:rsidRPr="001B2666" w:rsidRDefault="00077496">
      <w:pPr>
        <w:widowControl w:val="0"/>
        <w:ind w:left="720"/>
        <w:rPr>
          <w:rFonts w:ascii="Times" w:hAnsi="Times"/>
          <w:snapToGrid w:val="0"/>
          <w:sz w:val="16"/>
          <w:szCs w:val="16"/>
        </w:rPr>
      </w:pPr>
    </w:p>
    <w:p w:rsidR="00077496" w:rsidRDefault="00077496">
      <w:pPr>
        <w:widowControl w:val="0"/>
        <w:numPr>
          <w:ilvl w:val="0"/>
          <w:numId w:val="38"/>
        </w:numPr>
        <w:rPr>
          <w:rFonts w:ascii="Times" w:hAnsi="Times"/>
          <w:snapToGrid w:val="0"/>
        </w:rPr>
      </w:pPr>
      <w:r>
        <w:rPr>
          <w:rFonts w:ascii="Times" w:hAnsi="Times"/>
          <w:snapToGrid w:val="0"/>
        </w:rPr>
        <w:t xml:space="preserve">During the program’s initial 21-day opt-out period; </w:t>
      </w:r>
    </w:p>
    <w:p w:rsidR="00077496" w:rsidRDefault="00077496">
      <w:pPr>
        <w:widowControl w:val="0"/>
        <w:numPr>
          <w:ilvl w:val="0"/>
          <w:numId w:val="38"/>
        </w:numPr>
        <w:rPr>
          <w:rFonts w:ascii="Times" w:hAnsi="Times"/>
          <w:snapToGrid w:val="0"/>
        </w:rPr>
      </w:pPr>
      <w:r>
        <w:rPr>
          <w:rFonts w:ascii="Times" w:hAnsi="Times"/>
          <w:snapToGrid w:val="0"/>
        </w:rPr>
        <w:t>Every two years without paying a switching fee; and</w:t>
      </w:r>
    </w:p>
    <w:p w:rsidR="00077496" w:rsidRDefault="00077496">
      <w:pPr>
        <w:widowControl w:val="0"/>
        <w:numPr>
          <w:ilvl w:val="0"/>
          <w:numId w:val="38"/>
        </w:numPr>
        <w:rPr>
          <w:snapToGrid w:val="0"/>
        </w:rPr>
      </w:pPr>
      <w:r>
        <w:rPr>
          <w:rFonts w:ascii="Times" w:hAnsi="Times"/>
          <w:snapToGrid w:val="0"/>
        </w:rPr>
        <w:t>At any other time, but may be required to pay a switching fee</w:t>
      </w:r>
    </w:p>
    <w:p w:rsidR="00077496" w:rsidRPr="001B2666" w:rsidRDefault="00077496">
      <w:pPr>
        <w:widowControl w:val="0"/>
        <w:rPr>
          <w:rFonts w:ascii="Times" w:hAnsi="Times"/>
          <w:snapToGrid w:val="0"/>
          <w:sz w:val="16"/>
          <w:szCs w:val="16"/>
        </w:rPr>
      </w:pPr>
      <w:r>
        <w:rPr>
          <w:rFonts w:ascii="Times" w:hAnsi="Times"/>
          <w:snapToGrid w:val="0"/>
          <w:sz w:val="28"/>
        </w:rPr>
        <w:br/>
        <w:t>8. Reliability of Power Supply</w:t>
      </w:r>
      <w:r>
        <w:rPr>
          <w:rFonts w:ascii="Times" w:hAnsi="Times"/>
          <w:snapToGrid w:val="0"/>
          <w:sz w:val="28"/>
        </w:rPr>
        <w:br/>
      </w:r>
    </w:p>
    <w:p w:rsidR="00077496" w:rsidRDefault="00077496">
      <w:pPr>
        <w:pStyle w:val="BodyText"/>
        <w:widowControl w:val="0"/>
        <w:rPr>
          <w:rFonts w:ascii="Times" w:hAnsi="Times"/>
        </w:rPr>
      </w:pPr>
      <w:r>
        <w:rPr>
          <w:rFonts w:ascii="Times" w:hAnsi="Times"/>
        </w:rPr>
        <w:t xml:space="preserve">The Program will only effect the generation source of power.  </w:t>
      </w:r>
      <w:r w:rsidR="005B6742">
        <w:rPr>
          <w:rFonts w:ascii="Times" w:hAnsi="Times"/>
        </w:rPr>
        <w:t>Dayton Power &amp; Light</w:t>
      </w:r>
      <w:r>
        <w:rPr>
          <w:rFonts w:ascii="Times" w:hAnsi="Times"/>
        </w:rPr>
        <w:t xml:space="preserve"> will continue to deliver power through their transmission and distribution systems.  Responsibility for maintaining system reliability continues to rest with the local utility.  If Members have service reliability problems they should contact </w:t>
      </w:r>
      <w:r w:rsidR="005B6742">
        <w:rPr>
          <w:rFonts w:ascii="Times" w:hAnsi="Times"/>
        </w:rPr>
        <w:t>Dayton Power &amp; Light</w:t>
      </w:r>
      <w:r>
        <w:rPr>
          <w:rFonts w:ascii="Times" w:hAnsi="Times"/>
        </w:rPr>
        <w:t xml:space="preserve"> for repairs.  The PUCO has established "Minimum Reliability Standards" for all utilities operating distribution systems in Ohio.  Customer outages, duration of outages, interruptions, etc., will be monitored to ensure reliability remains at satisfactory levels.</w:t>
      </w:r>
    </w:p>
    <w:p w:rsidR="00077496" w:rsidRPr="001B2666" w:rsidRDefault="00077496">
      <w:pPr>
        <w:widowControl w:val="0"/>
        <w:rPr>
          <w:rFonts w:ascii="Times" w:hAnsi="Times"/>
          <w:snapToGrid w:val="0"/>
          <w:sz w:val="16"/>
          <w:szCs w:val="16"/>
        </w:rPr>
      </w:pPr>
    </w:p>
    <w:p w:rsidR="00077496" w:rsidRDefault="00077496">
      <w:pPr>
        <w:pStyle w:val="BodyText"/>
        <w:widowControl w:val="0"/>
        <w:rPr>
          <w:rFonts w:ascii="Times" w:hAnsi="Times"/>
        </w:rPr>
      </w:pPr>
      <w:r>
        <w:rPr>
          <w:rFonts w:ascii="Times" w:hAnsi="Times"/>
        </w:rPr>
        <w:t xml:space="preserve">In addition to maintaining the "wires" system, </w:t>
      </w:r>
      <w:r w:rsidR="005B6742">
        <w:rPr>
          <w:rFonts w:ascii="Times" w:hAnsi="Times"/>
        </w:rPr>
        <w:t>Dayton Power &amp; Light</w:t>
      </w:r>
      <w:r>
        <w:rPr>
          <w:rFonts w:ascii="Times" w:hAnsi="Times"/>
        </w:rPr>
        <w:t xml:space="preserve"> is required to be the "Provider of Last Resort."  This means, should the selected supplier fail for any reason to deliver any or all of the electricity needed to serve the Members needs, </w:t>
      </w:r>
      <w:r w:rsidR="005B6742">
        <w:rPr>
          <w:rFonts w:ascii="Times" w:hAnsi="Times"/>
        </w:rPr>
        <w:t>Dayton Power &amp; Light</w:t>
      </w:r>
      <w:r>
        <w:rPr>
          <w:rFonts w:ascii="Times" w:hAnsi="Times"/>
        </w:rPr>
        <w:t xml:space="preserve"> will immediately provide for the shortfall.  </w:t>
      </w:r>
      <w:r w:rsidR="005B6742">
        <w:rPr>
          <w:rFonts w:ascii="Times" w:hAnsi="Times"/>
        </w:rPr>
        <w:t>Dayton Power &amp; Light</w:t>
      </w:r>
      <w:r>
        <w:rPr>
          <w:rFonts w:ascii="Times" w:hAnsi="Times"/>
        </w:rPr>
        <w:t xml:space="preserve"> would then bill the supplier for the power provided on their behalf.  The Members would incur no additional cost.</w:t>
      </w:r>
    </w:p>
    <w:p w:rsidR="00077496" w:rsidRDefault="00077496">
      <w:pPr>
        <w:widowControl w:val="0"/>
        <w:rPr>
          <w:rFonts w:ascii="Times" w:hAnsi="Times"/>
          <w:snapToGrid w:val="0"/>
        </w:rPr>
      </w:pPr>
    </w:p>
    <w:p w:rsidR="00077496" w:rsidRPr="001B2666" w:rsidRDefault="00077496">
      <w:pPr>
        <w:widowControl w:val="0"/>
        <w:rPr>
          <w:rFonts w:ascii="Times" w:hAnsi="Times"/>
          <w:snapToGrid w:val="0"/>
          <w:sz w:val="16"/>
          <w:szCs w:val="16"/>
        </w:rPr>
      </w:pPr>
      <w:r>
        <w:rPr>
          <w:rFonts w:ascii="Times" w:hAnsi="Times"/>
          <w:snapToGrid w:val="0"/>
          <w:sz w:val="28"/>
        </w:rPr>
        <w:t>9. Supplier Qualification Selection Criteria</w:t>
      </w:r>
      <w:r>
        <w:rPr>
          <w:rFonts w:ascii="Times" w:hAnsi="Times"/>
          <w:snapToGrid w:val="0"/>
          <w:sz w:val="28"/>
        </w:rPr>
        <w:br/>
      </w:r>
    </w:p>
    <w:p w:rsidR="00077496" w:rsidRDefault="00077496">
      <w:pPr>
        <w:pStyle w:val="BodyText"/>
        <w:widowControl w:val="0"/>
        <w:rPr>
          <w:rFonts w:ascii="Times" w:hAnsi="Times"/>
        </w:rPr>
      </w:pPr>
      <w:r>
        <w:rPr>
          <w:rFonts w:ascii="Times" w:hAnsi="Times"/>
        </w:rPr>
        <w:t xml:space="preserve">Only Suppliers meeting strict criteria will be considered.  The selected Supplier will need own generating facilities or be directly affiliated with a utility that does.  Suppliers will need to be certified by the Public Utilities Commission of Ohio and registered with </w:t>
      </w:r>
      <w:r w:rsidR="005B6742">
        <w:rPr>
          <w:rFonts w:ascii="Times" w:hAnsi="Times"/>
        </w:rPr>
        <w:t>Dayton Power &amp; Light</w:t>
      </w:r>
      <w:r>
        <w:rPr>
          <w:rFonts w:ascii="Times" w:hAnsi="Times"/>
        </w:rPr>
        <w:t xml:space="preserve"> to do business in their service territory.  Both the certification and registration ensure that Suppliers are managerially, technically, and financially competent to perform the services they offer. </w:t>
      </w:r>
    </w:p>
    <w:p w:rsidR="00077496" w:rsidRPr="001B2666" w:rsidRDefault="00077496">
      <w:pPr>
        <w:widowControl w:val="0"/>
        <w:rPr>
          <w:rFonts w:ascii="Times" w:hAnsi="Times"/>
          <w:snapToGrid w:val="0"/>
          <w:sz w:val="16"/>
          <w:szCs w:val="16"/>
        </w:rPr>
      </w:pPr>
    </w:p>
    <w:p w:rsidR="00077496" w:rsidRDefault="00077496">
      <w:pPr>
        <w:widowControl w:val="0"/>
        <w:rPr>
          <w:rFonts w:ascii="Times" w:hAnsi="Times"/>
          <w:snapToGrid w:val="0"/>
        </w:rPr>
      </w:pPr>
      <w:r>
        <w:rPr>
          <w:rFonts w:ascii="Times" w:hAnsi="Times"/>
          <w:snapToGrid w:val="0"/>
        </w:rPr>
        <w:t>The successful bidder shall also demonstrate its creditworthiness by possessing an investment grade long-term bond ratings from at least two of the following rating agencies:</w:t>
      </w:r>
    </w:p>
    <w:p w:rsidR="00077496" w:rsidRDefault="00077496">
      <w:pPr>
        <w:widowControl w:val="0"/>
        <w:rPr>
          <w:rFonts w:ascii="Times" w:hAnsi="Times"/>
          <w:snapToGrid w:val="0"/>
        </w:rPr>
      </w:pPr>
    </w:p>
    <w:p w:rsidR="00077496" w:rsidRDefault="00077496">
      <w:pPr>
        <w:widowControl w:val="0"/>
        <w:rPr>
          <w:rFonts w:ascii="Times" w:hAnsi="Times"/>
          <w:snapToGrid w:val="0"/>
        </w:rPr>
      </w:pPr>
      <w:r>
        <w:rPr>
          <w:rFonts w:ascii="Times" w:hAnsi="Times"/>
          <w:snapToGrid w:val="0"/>
        </w:rPr>
        <w:t>Standard &amp; Poors</w:t>
      </w:r>
      <w:r>
        <w:rPr>
          <w:rFonts w:ascii="Times" w:hAnsi="Times"/>
          <w:snapToGrid w:val="0"/>
        </w:rPr>
        <w:tab/>
      </w:r>
      <w:r>
        <w:rPr>
          <w:rFonts w:ascii="Times" w:hAnsi="Times"/>
          <w:snapToGrid w:val="0"/>
        </w:rPr>
        <w:tab/>
      </w:r>
      <w:r>
        <w:rPr>
          <w:rFonts w:ascii="Times" w:hAnsi="Times"/>
          <w:snapToGrid w:val="0"/>
        </w:rPr>
        <w:tab/>
        <w:t>BBB or Higher</w:t>
      </w:r>
    </w:p>
    <w:p w:rsidR="00077496" w:rsidRDefault="00077496">
      <w:pPr>
        <w:widowControl w:val="0"/>
        <w:rPr>
          <w:rFonts w:ascii="Times" w:hAnsi="Times"/>
          <w:snapToGrid w:val="0"/>
        </w:rPr>
      </w:pPr>
      <w:r>
        <w:rPr>
          <w:rFonts w:ascii="Times" w:hAnsi="Times"/>
          <w:snapToGrid w:val="0"/>
        </w:rPr>
        <w:t>Moody's Investors' Services</w:t>
      </w:r>
      <w:r>
        <w:rPr>
          <w:rFonts w:ascii="Times" w:hAnsi="Times"/>
          <w:snapToGrid w:val="0"/>
        </w:rPr>
        <w:tab/>
      </w:r>
      <w:r>
        <w:rPr>
          <w:rFonts w:ascii="Times" w:hAnsi="Times"/>
          <w:snapToGrid w:val="0"/>
        </w:rPr>
        <w:tab/>
        <w:t>Baa3 or Higher</w:t>
      </w:r>
    </w:p>
    <w:p w:rsidR="001C616F" w:rsidRDefault="001C616F">
      <w:pPr>
        <w:widowControl w:val="0"/>
        <w:rPr>
          <w:rFonts w:ascii="Times" w:hAnsi="Times"/>
          <w:snapToGrid w:val="0"/>
          <w:sz w:val="28"/>
        </w:rPr>
      </w:pPr>
    </w:p>
    <w:p w:rsidR="001B2666" w:rsidRDefault="001B2666">
      <w:pPr>
        <w:widowControl w:val="0"/>
        <w:rPr>
          <w:rFonts w:ascii="Times" w:hAnsi="Times"/>
          <w:snapToGrid w:val="0"/>
          <w:sz w:val="28"/>
        </w:rPr>
      </w:pPr>
    </w:p>
    <w:p w:rsidR="00077496" w:rsidRPr="001B2666" w:rsidRDefault="00077496">
      <w:pPr>
        <w:widowControl w:val="0"/>
        <w:rPr>
          <w:rFonts w:ascii="Times" w:hAnsi="Times"/>
          <w:snapToGrid w:val="0"/>
          <w:sz w:val="16"/>
          <w:szCs w:val="16"/>
        </w:rPr>
      </w:pPr>
      <w:r>
        <w:rPr>
          <w:rFonts w:ascii="Times" w:hAnsi="Times"/>
          <w:snapToGrid w:val="0"/>
          <w:sz w:val="28"/>
        </w:rPr>
        <w:t xml:space="preserve">10. Funding the Aggregation Program </w:t>
      </w:r>
      <w:r>
        <w:rPr>
          <w:rFonts w:ascii="Times" w:hAnsi="Times"/>
          <w:snapToGrid w:val="0"/>
          <w:sz w:val="28"/>
        </w:rPr>
        <w:br/>
      </w:r>
    </w:p>
    <w:p w:rsidR="00077496" w:rsidRDefault="00077496">
      <w:pPr>
        <w:pStyle w:val="BodyText"/>
        <w:widowControl w:val="0"/>
        <w:rPr>
          <w:rFonts w:ascii="Times" w:hAnsi="Times"/>
          <w:sz w:val="28"/>
        </w:rPr>
      </w:pPr>
      <w:r>
        <w:rPr>
          <w:rFonts w:ascii="Times" w:hAnsi="Times"/>
        </w:rPr>
        <w:t xml:space="preserve">The primary expenses of the Program are expected to be publication of notices, written notification to customers, switching fees due to </w:t>
      </w:r>
      <w:r w:rsidR="005B6742">
        <w:rPr>
          <w:rFonts w:ascii="Times" w:hAnsi="Times"/>
        </w:rPr>
        <w:t>Dayton Power &amp; Light</w:t>
      </w:r>
      <w:r>
        <w:rPr>
          <w:rFonts w:ascii="Times" w:hAnsi="Times"/>
        </w:rPr>
        <w:t xml:space="preserve">, regulatory fees and registration with the Public Utilities Commission of Ohio. Except, possibly, for the initial notification of customers, these expenses </w:t>
      </w:r>
      <w:r w:rsidR="00C95E01">
        <w:rPr>
          <w:rFonts w:ascii="Times" w:hAnsi="Times"/>
        </w:rPr>
        <w:t xml:space="preserve">and administrative fees </w:t>
      </w:r>
      <w:r>
        <w:rPr>
          <w:rFonts w:ascii="Times" w:hAnsi="Times"/>
        </w:rPr>
        <w:t xml:space="preserve">will be the responsibility of the selected Supplier.  </w:t>
      </w:r>
    </w:p>
    <w:p w:rsidR="00077496" w:rsidRDefault="00077496">
      <w:pPr>
        <w:widowControl w:val="0"/>
        <w:rPr>
          <w:rFonts w:ascii="Times" w:hAnsi="Times"/>
          <w:snapToGrid w:val="0"/>
        </w:rPr>
      </w:pPr>
    </w:p>
    <w:p w:rsidR="00077496" w:rsidRPr="001B2666" w:rsidRDefault="00077496">
      <w:pPr>
        <w:widowControl w:val="0"/>
        <w:rPr>
          <w:rFonts w:ascii="Times" w:hAnsi="Times"/>
          <w:snapToGrid w:val="0"/>
          <w:sz w:val="16"/>
          <w:szCs w:val="16"/>
        </w:rPr>
      </w:pPr>
      <w:r>
        <w:rPr>
          <w:rFonts w:ascii="Times" w:hAnsi="Times"/>
          <w:snapToGrid w:val="0"/>
          <w:sz w:val="28"/>
        </w:rPr>
        <w:t>11. Maintenance and Reporting of the Aggregation Program</w:t>
      </w:r>
      <w:r>
        <w:rPr>
          <w:rFonts w:ascii="Times" w:hAnsi="Times"/>
          <w:snapToGrid w:val="0"/>
          <w:sz w:val="28"/>
        </w:rPr>
        <w:br/>
      </w:r>
    </w:p>
    <w:p w:rsidR="00077496" w:rsidRDefault="00077496" w:rsidP="00E75B73">
      <w:pPr>
        <w:pStyle w:val="BodyText"/>
        <w:widowControl w:val="0"/>
      </w:pPr>
      <w:r>
        <w:t xml:space="preserve">The </w:t>
      </w:r>
      <w:r w:rsidR="00D52849">
        <w:t>City</w:t>
      </w:r>
      <w:r>
        <w:t xml:space="preserve"> will rely on its consultant Buckeye Energy Brokers, Inc. to monitor and report on a quarterly </w:t>
      </w:r>
      <w:r w:rsidR="009E4E0E">
        <w:t xml:space="preserve">and annual </w:t>
      </w:r>
      <w:r>
        <w:t xml:space="preserve">basis.  Buckeye Energy will track the performance of the selected Supplier, report on estimated savings and provide an analysis of current and future market conditions.  </w:t>
      </w:r>
      <w:r w:rsidR="009E4E0E">
        <w:t xml:space="preserve">Quarterly and Annual </w:t>
      </w:r>
      <w:r>
        <w:t xml:space="preserve">Reports will be provided to the </w:t>
      </w:r>
      <w:r w:rsidR="009E4E0E">
        <w:t>Public Utility Commission</w:t>
      </w:r>
      <w:r>
        <w:t xml:space="preserve">.  Members wishing to view the reports should make arrangements </w:t>
      </w:r>
      <w:r w:rsidR="00C95E01">
        <w:t xml:space="preserve">to do so by contacting the </w:t>
      </w:r>
      <w:r w:rsidR="00D52849">
        <w:t>City</w:t>
      </w:r>
      <w:r w:rsidR="00C95E01">
        <w:t xml:space="preserve"> Administration </w:t>
      </w:r>
      <w:r>
        <w:t>during normal working hours.</w:t>
      </w:r>
    </w:p>
    <w:p w:rsidR="00077496" w:rsidRDefault="00077496">
      <w:pPr>
        <w:pStyle w:val="BodyText"/>
        <w:widowControl w:val="0"/>
        <w:rPr>
          <w:rFonts w:ascii="Times" w:hAnsi="Times"/>
          <w:sz w:val="28"/>
        </w:rPr>
      </w:pPr>
    </w:p>
    <w:p w:rsidR="00077496" w:rsidRDefault="00077496">
      <w:pPr>
        <w:widowControl w:val="0"/>
        <w:rPr>
          <w:rFonts w:ascii="Times" w:hAnsi="Times"/>
          <w:snapToGrid w:val="0"/>
          <w:sz w:val="28"/>
        </w:rPr>
      </w:pPr>
      <w:r>
        <w:rPr>
          <w:rFonts w:ascii="Times" w:hAnsi="Times"/>
          <w:snapToGrid w:val="0"/>
          <w:sz w:val="28"/>
        </w:rPr>
        <w:t>12. Professional Assistance</w:t>
      </w:r>
    </w:p>
    <w:p w:rsidR="00077496" w:rsidRPr="001B2666" w:rsidRDefault="00077496">
      <w:pPr>
        <w:widowControl w:val="0"/>
        <w:rPr>
          <w:rFonts w:ascii="Times" w:hAnsi="Times"/>
          <w:snapToGrid w:val="0"/>
          <w:sz w:val="16"/>
          <w:szCs w:val="16"/>
        </w:rPr>
      </w:pPr>
    </w:p>
    <w:p w:rsidR="00077496" w:rsidRDefault="00077496">
      <w:pPr>
        <w:pStyle w:val="BodyText"/>
        <w:widowControl w:val="0"/>
      </w:pPr>
      <w:r>
        <w:t xml:space="preserve">Due to the complexity of deregulation of the electric utility industry, the </w:t>
      </w:r>
      <w:r w:rsidR="00D52849">
        <w:t>City</w:t>
      </w:r>
      <w:r>
        <w:t xml:space="preserve"> will consult with and obtain the necessary expertise to represent and administer the Program.  The </w:t>
      </w:r>
      <w:r w:rsidR="00D52849">
        <w:t>City</w:t>
      </w:r>
      <w:r>
        <w:t xml:space="preserve"> has contracted with Buckeye Energy Brokers, Inc. to provide </w:t>
      </w:r>
      <w:r>
        <w:rPr>
          <w:rFonts w:ascii="Times" w:hAnsi="Times"/>
        </w:rPr>
        <w:t>energy consulting services.</w:t>
      </w:r>
    </w:p>
    <w:p w:rsidR="00077496" w:rsidRDefault="00077496">
      <w:pPr>
        <w:widowControl w:val="0"/>
        <w:rPr>
          <w:rFonts w:ascii="Times" w:hAnsi="Times"/>
          <w:snapToGrid w:val="0"/>
          <w:sz w:val="28"/>
        </w:rPr>
      </w:pPr>
    </w:p>
    <w:sectPr w:rsidR="00077496" w:rsidSect="00B61A6E">
      <w:headerReference w:type="default" r:id="rId10"/>
      <w:footerReference w:type="default" r:id="rId11"/>
      <w:pgSz w:w="12240" w:h="15840"/>
      <w:pgMar w:top="1440" w:right="1440" w:bottom="45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ADB" w:rsidRDefault="00DB73E8">
      <w:r>
        <w:separator/>
      </w:r>
    </w:p>
  </w:endnote>
  <w:endnote w:type="continuationSeparator" w:id="0">
    <w:p w:rsidR="009C1ADB" w:rsidRDefault="00DB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EC" w:rsidRDefault="006829EC" w:rsidP="00383E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9EC" w:rsidRDefault="00682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EC" w:rsidRPr="00C169F6" w:rsidRDefault="006829EC" w:rsidP="001934AA">
    <w:pPr>
      <w:pStyle w:val="Footer"/>
      <w:jc w:val="center"/>
    </w:pPr>
    <w:r>
      <w:t xml:space="preserve">- </w:t>
    </w:r>
    <w:r>
      <w:fldChar w:fldCharType="begin"/>
    </w:r>
    <w:r>
      <w:instrText xml:space="preserve"> PAGE </w:instrText>
    </w:r>
    <w:r>
      <w:fldChar w:fldCharType="separate"/>
    </w:r>
    <w:r w:rsidR="007A0886">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ADB" w:rsidRDefault="00DB73E8">
      <w:r>
        <w:separator/>
      </w:r>
    </w:p>
  </w:footnote>
  <w:footnote w:type="continuationSeparator" w:id="0">
    <w:p w:rsidR="009C1ADB" w:rsidRDefault="00DB7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EC" w:rsidRDefault="00682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365"/>
    <w:multiLevelType w:val="singleLevel"/>
    <w:tmpl w:val="0B7E4458"/>
    <w:lvl w:ilvl="0">
      <w:start w:val="1"/>
      <w:numFmt w:val="bullet"/>
      <w:lvlText w:val=""/>
      <w:lvlJc w:val="left"/>
      <w:pPr>
        <w:tabs>
          <w:tab w:val="num" w:pos="360"/>
        </w:tabs>
        <w:ind w:left="360" w:hanging="360"/>
      </w:pPr>
      <w:rPr>
        <w:rFonts w:ascii="Wingdings" w:hAnsi="Wingdings" w:hint="default"/>
        <w:sz w:val="16"/>
      </w:rPr>
    </w:lvl>
  </w:abstractNum>
  <w:abstractNum w:abstractNumId="1">
    <w:nsid w:val="049448FE"/>
    <w:multiLevelType w:val="singleLevel"/>
    <w:tmpl w:val="0B7E4458"/>
    <w:lvl w:ilvl="0">
      <w:start w:val="1"/>
      <w:numFmt w:val="bullet"/>
      <w:lvlText w:val=""/>
      <w:lvlJc w:val="left"/>
      <w:pPr>
        <w:tabs>
          <w:tab w:val="num" w:pos="360"/>
        </w:tabs>
        <w:ind w:left="360" w:hanging="360"/>
      </w:pPr>
      <w:rPr>
        <w:rFonts w:ascii="Wingdings" w:hAnsi="Wingdings" w:hint="default"/>
        <w:sz w:val="16"/>
      </w:rPr>
    </w:lvl>
  </w:abstractNum>
  <w:abstractNum w:abstractNumId="2">
    <w:nsid w:val="06B3320B"/>
    <w:multiLevelType w:val="singleLevel"/>
    <w:tmpl w:val="0B7E4458"/>
    <w:lvl w:ilvl="0">
      <w:start w:val="1"/>
      <w:numFmt w:val="bullet"/>
      <w:lvlText w:val=""/>
      <w:lvlJc w:val="left"/>
      <w:pPr>
        <w:tabs>
          <w:tab w:val="num" w:pos="360"/>
        </w:tabs>
        <w:ind w:left="360" w:hanging="360"/>
      </w:pPr>
      <w:rPr>
        <w:rFonts w:ascii="Wingdings" w:hAnsi="Wingdings" w:hint="default"/>
        <w:sz w:val="16"/>
      </w:rPr>
    </w:lvl>
  </w:abstractNum>
  <w:abstractNum w:abstractNumId="3">
    <w:nsid w:val="07487EE1"/>
    <w:multiLevelType w:val="singleLevel"/>
    <w:tmpl w:val="0B7E4458"/>
    <w:lvl w:ilvl="0">
      <w:start w:val="1"/>
      <w:numFmt w:val="bullet"/>
      <w:lvlText w:val=""/>
      <w:lvlJc w:val="left"/>
      <w:pPr>
        <w:tabs>
          <w:tab w:val="num" w:pos="360"/>
        </w:tabs>
        <w:ind w:left="360" w:hanging="360"/>
      </w:pPr>
      <w:rPr>
        <w:rFonts w:ascii="Wingdings" w:hAnsi="Wingdings" w:hint="default"/>
        <w:sz w:val="16"/>
      </w:rPr>
    </w:lvl>
  </w:abstractNum>
  <w:abstractNum w:abstractNumId="4">
    <w:nsid w:val="09DC760C"/>
    <w:multiLevelType w:val="singleLevel"/>
    <w:tmpl w:val="58867D44"/>
    <w:lvl w:ilvl="0">
      <w:start w:val="1"/>
      <w:numFmt w:val="decimal"/>
      <w:lvlText w:val="%1."/>
      <w:lvlJc w:val="left"/>
      <w:pPr>
        <w:tabs>
          <w:tab w:val="num" w:pos="1800"/>
        </w:tabs>
        <w:ind w:left="1800" w:hanging="360"/>
      </w:pPr>
      <w:rPr>
        <w:rFonts w:hint="default"/>
      </w:rPr>
    </w:lvl>
  </w:abstractNum>
  <w:abstractNum w:abstractNumId="5">
    <w:nsid w:val="0C955A12"/>
    <w:multiLevelType w:val="singleLevel"/>
    <w:tmpl w:val="2046709A"/>
    <w:lvl w:ilvl="0">
      <w:start w:val="1"/>
      <w:numFmt w:val="decimal"/>
      <w:lvlText w:val="(%1)"/>
      <w:lvlJc w:val="left"/>
      <w:pPr>
        <w:tabs>
          <w:tab w:val="num" w:pos="360"/>
        </w:tabs>
        <w:ind w:left="360" w:hanging="360"/>
      </w:pPr>
    </w:lvl>
  </w:abstractNum>
  <w:abstractNum w:abstractNumId="6">
    <w:nsid w:val="0F19618F"/>
    <w:multiLevelType w:val="singleLevel"/>
    <w:tmpl w:val="0409000F"/>
    <w:lvl w:ilvl="0">
      <w:start w:val="1"/>
      <w:numFmt w:val="decimal"/>
      <w:lvlText w:val="%1."/>
      <w:lvlJc w:val="left"/>
      <w:pPr>
        <w:tabs>
          <w:tab w:val="num" w:pos="360"/>
        </w:tabs>
        <w:ind w:left="360" w:hanging="360"/>
      </w:pPr>
    </w:lvl>
  </w:abstractNum>
  <w:abstractNum w:abstractNumId="7">
    <w:nsid w:val="11191F79"/>
    <w:multiLevelType w:val="singleLevel"/>
    <w:tmpl w:val="0B7E4458"/>
    <w:lvl w:ilvl="0">
      <w:start w:val="1"/>
      <w:numFmt w:val="bullet"/>
      <w:lvlText w:val=""/>
      <w:lvlJc w:val="left"/>
      <w:pPr>
        <w:tabs>
          <w:tab w:val="num" w:pos="360"/>
        </w:tabs>
        <w:ind w:left="360" w:hanging="360"/>
      </w:pPr>
      <w:rPr>
        <w:rFonts w:ascii="Wingdings" w:hAnsi="Wingdings" w:hint="default"/>
        <w:sz w:val="16"/>
      </w:rPr>
    </w:lvl>
  </w:abstractNum>
  <w:abstractNum w:abstractNumId="8">
    <w:nsid w:val="1ABC629B"/>
    <w:multiLevelType w:val="singleLevel"/>
    <w:tmpl w:val="04090015"/>
    <w:lvl w:ilvl="0">
      <w:start w:val="2"/>
      <w:numFmt w:val="upperLetter"/>
      <w:lvlText w:val="%1."/>
      <w:lvlJc w:val="left"/>
      <w:pPr>
        <w:tabs>
          <w:tab w:val="num" w:pos="360"/>
        </w:tabs>
        <w:ind w:left="360" w:hanging="360"/>
      </w:pPr>
      <w:rPr>
        <w:rFonts w:hint="default"/>
      </w:rPr>
    </w:lvl>
  </w:abstractNum>
  <w:abstractNum w:abstractNumId="9">
    <w:nsid w:val="1B332B67"/>
    <w:multiLevelType w:val="singleLevel"/>
    <w:tmpl w:val="2046709A"/>
    <w:lvl w:ilvl="0">
      <w:start w:val="1"/>
      <w:numFmt w:val="decimal"/>
      <w:lvlText w:val="(%1)"/>
      <w:lvlJc w:val="left"/>
      <w:pPr>
        <w:tabs>
          <w:tab w:val="num" w:pos="360"/>
        </w:tabs>
        <w:ind w:left="360" w:hanging="360"/>
      </w:pPr>
    </w:lvl>
  </w:abstractNum>
  <w:abstractNum w:abstractNumId="10">
    <w:nsid w:val="24377EDD"/>
    <w:multiLevelType w:val="singleLevel"/>
    <w:tmpl w:val="7E3C3744"/>
    <w:lvl w:ilvl="0">
      <w:start w:val="1"/>
      <w:numFmt w:val="bullet"/>
      <w:lvlText w:val=""/>
      <w:lvlJc w:val="left"/>
      <w:pPr>
        <w:tabs>
          <w:tab w:val="num" w:pos="360"/>
        </w:tabs>
        <w:ind w:left="360" w:hanging="360"/>
      </w:pPr>
      <w:rPr>
        <w:rFonts w:ascii="Wingdings" w:hAnsi="Wingdings" w:hint="default"/>
        <w:sz w:val="16"/>
      </w:rPr>
    </w:lvl>
  </w:abstractNum>
  <w:abstractNum w:abstractNumId="11">
    <w:nsid w:val="2D513B67"/>
    <w:multiLevelType w:val="singleLevel"/>
    <w:tmpl w:val="46AEF0DA"/>
    <w:lvl w:ilvl="0">
      <w:start w:val="1"/>
      <w:numFmt w:val="decimal"/>
      <w:lvlText w:val="%1."/>
      <w:lvlJc w:val="left"/>
      <w:pPr>
        <w:tabs>
          <w:tab w:val="num" w:pos="360"/>
        </w:tabs>
        <w:ind w:left="360" w:hanging="360"/>
      </w:pPr>
      <w:rPr>
        <w:b w:val="0"/>
        <w:i w:val="0"/>
        <w:u w:val="none"/>
      </w:rPr>
    </w:lvl>
  </w:abstractNum>
  <w:abstractNum w:abstractNumId="12">
    <w:nsid w:val="2D901B3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FE7B7D"/>
    <w:multiLevelType w:val="singleLevel"/>
    <w:tmpl w:val="46AEF0DA"/>
    <w:lvl w:ilvl="0">
      <w:start w:val="1"/>
      <w:numFmt w:val="decimal"/>
      <w:lvlText w:val="%1."/>
      <w:lvlJc w:val="left"/>
      <w:pPr>
        <w:tabs>
          <w:tab w:val="num" w:pos="360"/>
        </w:tabs>
        <w:ind w:left="360" w:hanging="360"/>
      </w:pPr>
      <w:rPr>
        <w:b w:val="0"/>
        <w:i w:val="0"/>
        <w:u w:val="none"/>
      </w:rPr>
    </w:lvl>
  </w:abstractNum>
  <w:abstractNum w:abstractNumId="14">
    <w:nsid w:val="35745865"/>
    <w:multiLevelType w:val="multilevel"/>
    <w:tmpl w:val="0409001F"/>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7D9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8252510"/>
    <w:multiLevelType w:val="singleLevel"/>
    <w:tmpl w:val="0B7E4458"/>
    <w:lvl w:ilvl="0">
      <w:start w:val="1"/>
      <w:numFmt w:val="bullet"/>
      <w:lvlText w:val=""/>
      <w:lvlJc w:val="left"/>
      <w:pPr>
        <w:tabs>
          <w:tab w:val="num" w:pos="360"/>
        </w:tabs>
        <w:ind w:left="360" w:hanging="360"/>
      </w:pPr>
      <w:rPr>
        <w:rFonts w:ascii="Wingdings" w:hAnsi="Wingdings" w:hint="default"/>
        <w:sz w:val="16"/>
      </w:rPr>
    </w:lvl>
  </w:abstractNum>
  <w:abstractNum w:abstractNumId="17">
    <w:nsid w:val="3AB44082"/>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3B6D7AB4"/>
    <w:multiLevelType w:val="singleLevel"/>
    <w:tmpl w:val="7E3C3744"/>
    <w:lvl w:ilvl="0">
      <w:start w:val="1"/>
      <w:numFmt w:val="bullet"/>
      <w:lvlText w:val=""/>
      <w:lvlJc w:val="left"/>
      <w:pPr>
        <w:tabs>
          <w:tab w:val="num" w:pos="360"/>
        </w:tabs>
        <w:ind w:left="360" w:hanging="360"/>
      </w:pPr>
      <w:rPr>
        <w:rFonts w:ascii="Wingdings" w:hAnsi="Wingdings" w:hint="default"/>
        <w:sz w:val="16"/>
      </w:rPr>
    </w:lvl>
  </w:abstractNum>
  <w:abstractNum w:abstractNumId="19">
    <w:nsid w:val="3C16487C"/>
    <w:multiLevelType w:val="singleLevel"/>
    <w:tmpl w:val="2046709A"/>
    <w:lvl w:ilvl="0">
      <w:start w:val="1"/>
      <w:numFmt w:val="decimal"/>
      <w:lvlText w:val="(%1)"/>
      <w:lvlJc w:val="left"/>
      <w:pPr>
        <w:tabs>
          <w:tab w:val="num" w:pos="360"/>
        </w:tabs>
        <w:ind w:left="360" w:hanging="360"/>
      </w:pPr>
    </w:lvl>
  </w:abstractNum>
  <w:abstractNum w:abstractNumId="20">
    <w:nsid w:val="3CB81C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08E37C7"/>
    <w:multiLevelType w:val="singleLevel"/>
    <w:tmpl w:val="0409000F"/>
    <w:lvl w:ilvl="0">
      <w:start w:val="1"/>
      <w:numFmt w:val="decimal"/>
      <w:lvlText w:val="%1."/>
      <w:lvlJc w:val="left"/>
      <w:pPr>
        <w:tabs>
          <w:tab w:val="num" w:pos="360"/>
        </w:tabs>
        <w:ind w:left="360" w:hanging="360"/>
      </w:pPr>
    </w:lvl>
  </w:abstractNum>
  <w:abstractNum w:abstractNumId="22">
    <w:nsid w:val="42ED3ED2"/>
    <w:multiLevelType w:val="singleLevel"/>
    <w:tmpl w:val="7E3C3744"/>
    <w:lvl w:ilvl="0">
      <w:start w:val="1"/>
      <w:numFmt w:val="bullet"/>
      <w:lvlText w:val=""/>
      <w:lvlJc w:val="left"/>
      <w:pPr>
        <w:tabs>
          <w:tab w:val="num" w:pos="360"/>
        </w:tabs>
        <w:ind w:left="360" w:hanging="360"/>
      </w:pPr>
      <w:rPr>
        <w:rFonts w:ascii="Wingdings" w:hAnsi="Wingdings" w:hint="default"/>
        <w:sz w:val="16"/>
      </w:rPr>
    </w:lvl>
  </w:abstractNum>
  <w:abstractNum w:abstractNumId="23">
    <w:nsid w:val="48342920"/>
    <w:multiLevelType w:val="singleLevel"/>
    <w:tmpl w:val="D19258A8"/>
    <w:lvl w:ilvl="0">
      <w:start w:val="1"/>
      <w:numFmt w:val="upperLetter"/>
      <w:lvlText w:val="%1."/>
      <w:lvlJc w:val="left"/>
      <w:pPr>
        <w:tabs>
          <w:tab w:val="num" w:pos="420"/>
        </w:tabs>
        <w:ind w:left="420" w:hanging="420"/>
      </w:pPr>
      <w:rPr>
        <w:rFonts w:hint="default"/>
      </w:rPr>
    </w:lvl>
  </w:abstractNum>
  <w:abstractNum w:abstractNumId="24">
    <w:nsid w:val="4AE33675"/>
    <w:multiLevelType w:val="singleLevel"/>
    <w:tmpl w:val="D36ECD64"/>
    <w:lvl w:ilvl="0">
      <w:start w:val="1"/>
      <w:numFmt w:val="decimal"/>
      <w:lvlText w:val="%1)"/>
      <w:lvlJc w:val="left"/>
      <w:pPr>
        <w:tabs>
          <w:tab w:val="num" w:pos="1080"/>
        </w:tabs>
        <w:ind w:left="1080" w:hanging="360"/>
      </w:pPr>
      <w:rPr>
        <w:rFonts w:hint="default"/>
      </w:rPr>
    </w:lvl>
  </w:abstractNum>
  <w:abstractNum w:abstractNumId="25">
    <w:nsid w:val="4B610903"/>
    <w:multiLevelType w:val="singleLevel"/>
    <w:tmpl w:val="0B7E4458"/>
    <w:lvl w:ilvl="0">
      <w:start w:val="1"/>
      <w:numFmt w:val="bullet"/>
      <w:lvlText w:val=""/>
      <w:lvlJc w:val="left"/>
      <w:pPr>
        <w:tabs>
          <w:tab w:val="num" w:pos="360"/>
        </w:tabs>
        <w:ind w:left="360" w:hanging="360"/>
      </w:pPr>
      <w:rPr>
        <w:rFonts w:ascii="Wingdings" w:hAnsi="Wingdings" w:hint="default"/>
        <w:sz w:val="16"/>
      </w:rPr>
    </w:lvl>
  </w:abstractNum>
  <w:abstractNum w:abstractNumId="26">
    <w:nsid w:val="4F1943CE"/>
    <w:multiLevelType w:val="singleLevel"/>
    <w:tmpl w:val="080AA972"/>
    <w:lvl w:ilvl="0">
      <w:start w:val="1"/>
      <w:numFmt w:val="lowerLetter"/>
      <w:lvlText w:val="(%1)"/>
      <w:lvlJc w:val="left"/>
      <w:pPr>
        <w:tabs>
          <w:tab w:val="num" w:pos="1440"/>
        </w:tabs>
        <w:ind w:left="1440" w:hanging="720"/>
      </w:pPr>
      <w:rPr>
        <w:rFonts w:hint="default"/>
      </w:rPr>
    </w:lvl>
  </w:abstractNum>
  <w:abstractNum w:abstractNumId="27">
    <w:nsid w:val="4F4F5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44B0835"/>
    <w:multiLevelType w:val="singleLevel"/>
    <w:tmpl w:val="287477C8"/>
    <w:lvl w:ilvl="0">
      <w:start w:val="1"/>
      <w:numFmt w:val="upperLetter"/>
      <w:lvlText w:val="(%1)"/>
      <w:lvlJc w:val="left"/>
      <w:pPr>
        <w:tabs>
          <w:tab w:val="num" w:pos="360"/>
        </w:tabs>
        <w:ind w:left="360" w:hanging="360"/>
      </w:pPr>
    </w:lvl>
  </w:abstractNum>
  <w:abstractNum w:abstractNumId="29">
    <w:nsid w:val="544F27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77145C2"/>
    <w:multiLevelType w:val="singleLevel"/>
    <w:tmpl w:val="7220A58E"/>
    <w:lvl w:ilvl="0">
      <w:start w:val="1"/>
      <w:numFmt w:val="bullet"/>
      <w:lvlText w:val=""/>
      <w:lvlJc w:val="left"/>
      <w:pPr>
        <w:tabs>
          <w:tab w:val="num" w:pos="360"/>
        </w:tabs>
        <w:ind w:left="360" w:hanging="360"/>
      </w:pPr>
      <w:rPr>
        <w:rFonts w:ascii="Wingdings" w:hAnsi="Wingdings" w:hint="default"/>
        <w:sz w:val="16"/>
      </w:rPr>
    </w:lvl>
  </w:abstractNum>
  <w:abstractNum w:abstractNumId="31">
    <w:nsid w:val="57906E11"/>
    <w:multiLevelType w:val="singleLevel"/>
    <w:tmpl w:val="0409000F"/>
    <w:lvl w:ilvl="0">
      <w:start w:val="1"/>
      <w:numFmt w:val="decimal"/>
      <w:lvlText w:val="%1."/>
      <w:lvlJc w:val="left"/>
      <w:pPr>
        <w:tabs>
          <w:tab w:val="num" w:pos="360"/>
        </w:tabs>
        <w:ind w:left="360" w:hanging="360"/>
      </w:pPr>
    </w:lvl>
  </w:abstractNum>
  <w:abstractNum w:abstractNumId="32">
    <w:nsid w:val="5BDF43ED"/>
    <w:multiLevelType w:val="singleLevel"/>
    <w:tmpl w:val="0B7E4458"/>
    <w:lvl w:ilvl="0">
      <w:start w:val="1"/>
      <w:numFmt w:val="bullet"/>
      <w:lvlText w:val=""/>
      <w:lvlJc w:val="left"/>
      <w:pPr>
        <w:tabs>
          <w:tab w:val="num" w:pos="360"/>
        </w:tabs>
        <w:ind w:left="360" w:hanging="360"/>
      </w:pPr>
      <w:rPr>
        <w:rFonts w:ascii="Wingdings" w:hAnsi="Wingdings" w:hint="default"/>
        <w:sz w:val="16"/>
      </w:rPr>
    </w:lvl>
  </w:abstractNum>
  <w:abstractNum w:abstractNumId="33">
    <w:nsid w:val="5C5747EE"/>
    <w:multiLevelType w:val="singleLevel"/>
    <w:tmpl w:val="8EF6E74C"/>
    <w:lvl w:ilvl="0">
      <w:start w:val="2"/>
      <w:numFmt w:val="upperLetter"/>
      <w:lvlText w:val="%1."/>
      <w:lvlJc w:val="left"/>
      <w:pPr>
        <w:tabs>
          <w:tab w:val="num" w:pos="720"/>
        </w:tabs>
        <w:ind w:left="720" w:hanging="720"/>
      </w:pPr>
      <w:rPr>
        <w:rFonts w:hint="default"/>
      </w:rPr>
    </w:lvl>
  </w:abstractNum>
  <w:abstractNum w:abstractNumId="34">
    <w:nsid w:val="5CAD2B86"/>
    <w:multiLevelType w:val="singleLevel"/>
    <w:tmpl w:val="7E3C3744"/>
    <w:lvl w:ilvl="0">
      <w:start w:val="1"/>
      <w:numFmt w:val="bullet"/>
      <w:lvlText w:val=""/>
      <w:lvlJc w:val="left"/>
      <w:pPr>
        <w:tabs>
          <w:tab w:val="num" w:pos="360"/>
        </w:tabs>
        <w:ind w:left="360" w:hanging="360"/>
      </w:pPr>
      <w:rPr>
        <w:rFonts w:ascii="Wingdings" w:hAnsi="Wingdings" w:hint="default"/>
        <w:sz w:val="16"/>
      </w:rPr>
    </w:lvl>
  </w:abstractNum>
  <w:abstractNum w:abstractNumId="35">
    <w:nsid w:val="5D136C19"/>
    <w:multiLevelType w:val="singleLevel"/>
    <w:tmpl w:val="0B7E4458"/>
    <w:lvl w:ilvl="0">
      <w:start w:val="1"/>
      <w:numFmt w:val="bullet"/>
      <w:lvlText w:val=""/>
      <w:lvlJc w:val="left"/>
      <w:pPr>
        <w:tabs>
          <w:tab w:val="num" w:pos="360"/>
        </w:tabs>
        <w:ind w:left="360" w:hanging="360"/>
      </w:pPr>
      <w:rPr>
        <w:rFonts w:ascii="Wingdings" w:hAnsi="Wingdings" w:hint="default"/>
        <w:sz w:val="16"/>
      </w:rPr>
    </w:lvl>
  </w:abstractNum>
  <w:abstractNum w:abstractNumId="36">
    <w:nsid w:val="5EAF2E5F"/>
    <w:multiLevelType w:val="multilevel"/>
    <w:tmpl w:val="0409001F"/>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2175F5C"/>
    <w:multiLevelType w:val="singleLevel"/>
    <w:tmpl w:val="3732C15A"/>
    <w:lvl w:ilvl="0">
      <w:start w:val="6"/>
      <w:numFmt w:val="upperLetter"/>
      <w:lvlText w:val="%1."/>
      <w:lvlJc w:val="left"/>
      <w:pPr>
        <w:tabs>
          <w:tab w:val="num" w:pos="720"/>
        </w:tabs>
        <w:ind w:left="720" w:hanging="720"/>
      </w:pPr>
      <w:rPr>
        <w:rFonts w:hint="default"/>
      </w:rPr>
    </w:lvl>
  </w:abstractNum>
  <w:abstractNum w:abstractNumId="38">
    <w:nsid w:val="62245344"/>
    <w:multiLevelType w:val="singleLevel"/>
    <w:tmpl w:val="0409000F"/>
    <w:lvl w:ilvl="0">
      <w:start w:val="1"/>
      <w:numFmt w:val="decimal"/>
      <w:lvlText w:val="%1."/>
      <w:lvlJc w:val="left"/>
      <w:pPr>
        <w:tabs>
          <w:tab w:val="num" w:pos="360"/>
        </w:tabs>
        <w:ind w:left="360" w:hanging="360"/>
      </w:pPr>
    </w:lvl>
  </w:abstractNum>
  <w:abstractNum w:abstractNumId="39">
    <w:nsid w:val="6B1D1046"/>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nsid w:val="6B777DE9"/>
    <w:multiLevelType w:val="singleLevel"/>
    <w:tmpl w:val="58867D44"/>
    <w:lvl w:ilvl="0">
      <w:start w:val="1"/>
      <w:numFmt w:val="decimal"/>
      <w:lvlText w:val="%1."/>
      <w:lvlJc w:val="left"/>
      <w:pPr>
        <w:tabs>
          <w:tab w:val="num" w:pos="1800"/>
        </w:tabs>
        <w:ind w:left="1800" w:hanging="360"/>
      </w:pPr>
      <w:rPr>
        <w:rFonts w:hint="default"/>
      </w:rPr>
    </w:lvl>
  </w:abstractNum>
  <w:abstractNum w:abstractNumId="41">
    <w:nsid w:val="6F5D0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78F70D3"/>
    <w:multiLevelType w:val="singleLevel"/>
    <w:tmpl w:val="2B1C4804"/>
    <w:lvl w:ilvl="0">
      <w:start w:val="1"/>
      <w:numFmt w:val="decimal"/>
      <w:lvlText w:val="%1."/>
      <w:lvlJc w:val="left"/>
      <w:pPr>
        <w:tabs>
          <w:tab w:val="num" w:pos="1080"/>
        </w:tabs>
        <w:ind w:left="1080" w:hanging="360"/>
      </w:pPr>
      <w:rPr>
        <w:rFonts w:hint="default"/>
      </w:rPr>
    </w:lvl>
  </w:abstractNum>
  <w:abstractNum w:abstractNumId="43">
    <w:nsid w:val="78860CBC"/>
    <w:multiLevelType w:val="singleLevel"/>
    <w:tmpl w:val="73B444A4"/>
    <w:lvl w:ilvl="0">
      <w:start w:val="1"/>
      <w:numFmt w:val="upperLetter"/>
      <w:lvlText w:val="%1."/>
      <w:lvlJc w:val="left"/>
      <w:pPr>
        <w:tabs>
          <w:tab w:val="num" w:pos="720"/>
        </w:tabs>
        <w:ind w:left="720" w:hanging="720"/>
      </w:pPr>
      <w:rPr>
        <w:rFonts w:hint="default"/>
      </w:rPr>
    </w:lvl>
  </w:abstractNum>
  <w:abstractNum w:abstractNumId="44">
    <w:nsid w:val="79017B66"/>
    <w:multiLevelType w:val="singleLevel"/>
    <w:tmpl w:val="2674A540"/>
    <w:lvl w:ilvl="0">
      <w:start w:val="1"/>
      <w:numFmt w:val="bullet"/>
      <w:lvlText w:val=""/>
      <w:lvlJc w:val="left"/>
      <w:pPr>
        <w:tabs>
          <w:tab w:val="num" w:pos="360"/>
        </w:tabs>
        <w:ind w:left="360" w:hanging="360"/>
      </w:pPr>
      <w:rPr>
        <w:rFonts w:ascii="Wingdings" w:hAnsi="Wingdings" w:hint="default"/>
        <w:sz w:val="16"/>
      </w:rPr>
    </w:lvl>
  </w:abstractNum>
  <w:num w:numId="1">
    <w:abstractNumId w:val="19"/>
  </w:num>
  <w:num w:numId="2">
    <w:abstractNumId w:val="5"/>
  </w:num>
  <w:num w:numId="3">
    <w:abstractNumId w:val="9"/>
  </w:num>
  <w:num w:numId="4">
    <w:abstractNumId w:val="26"/>
  </w:num>
  <w:num w:numId="5">
    <w:abstractNumId w:val="28"/>
  </w:num>
  <w:num w:numId="6">
    <w:abstractNumId w:val="23"/>
  </w:num>
  <w:num w:numId="7">
    <w:abstractNumId w:val="33"/>
  </w:num>
  <w:num w:numId="8">
    <w:abstractNumId w:val="37"/>
  </w:num>
  <w:num w:numId="9">
    <w:abstractNumId w:val="43"/>
  </w:num>
  <w:num w:numId="10">
    <w:abstractNumId w:val="16"/>
  </w:num>
  <w:num w:numId="11">
    <w:abstractNumId w:val="2"/>
  </w:num>
  <w:num w:numId="12">
    <w:abstractNumId w:val="1"/>
  </w:num>
  <w:num w:numId="13">
    <w:abstractNumId w:val="0"/>
  </w:num>
  <w:num w:numId="14">
    <w:abstractNumId w:val="25"/>
  </w:num>
  <w:num w:numId="15">
    <w:abstractNumId w:val="35"/>
  </w:num>
  <w:num w:numId="16">
    <w:abstractNumId w:val="30"/>
  </w:num>
  <w:num w:numId="17">
    <w:abstractNumId w:val="32"/>
  </w:num>
  <w:num w:numId="18">
    <w:abstractNumId w:val="7"/>
  </w:num>
  <w:num w:numId="19">
    <w:abstractNumId w:val="44"/>
  </w:num>
  <w:num w:numId="20">
    <w:abstractNumId w:val="3"/>
  </w:num>
  <w:num w:numId="21">
    <w:abstractNumId w:val="34"/>
  </w:num>
  <w:num w:numId="22">
    <w:abstractNumId w:val="22"/>
  </w:num>
  <w:num w:numId="23">
    <w:abstractNumId w:val="18"/>
  </w:num>
  <w:num w:numId="24">
    <w:abstractNumId w:val="10"/>
  </w:num>
  <w:num w:numId="25">
    <w:abstractNumId w:val="39"/>
  </w:num>
  <w:num w:numId="26">
    <w:abstractNumId w:val="24"/>
  </w:num>
  <w:num w:numId="27">
    <w:abstractNumId w:val="8"/>
  </w:num>
  <w:num w:numId="28">
    <w:abstractNumId w:val="15"/>
  </w:num>
  <w:num w:numId="29">
    <w:abstractNumId w:val="17"/>
  </w:num>
  <w:num w:numId="30">
    <w:abstractNumId w:val="41"/>
  </w:num>
  <w:num w:numId="31">
    <w:abstractNumId w:val="38"/>
  </w:num>
  <w:num w:numId="32">
    <w:abstractNumId w:val="31"/>
  </w:num>
  <w:num w:numId="33">
    <w:abstractNumId w:val="21"/>
  </w:num>
  <w:num w:numId="34">
    <w:abstractNumId w:val="6"/>
  </w:num>
  <w:num w:numId="35">
    <w:abstractNumId w:val="12"/>
  </w:num>
  <w:num w:numId="36">
    <w:abstractNumId w:val="36"/>
  </w:num>
  <w:num w:numId="37">
    <w:abstractNumId w:val="14"/>
  </w:num>
  <w:num w:numId="38">
    <w:abstractNumId w:val="40"/>
  </w:num>
  <w:num w:numId="39">
    <w:abstractNumId w:val="4"/>
  </w:num>
  <w:num w:numId="40">
    <w:abstractNumId w:val="42"/>
  </w:num>
  <w:num w:numId="41">
    <w:abstractNumId w:val="11"/>
  </w:num>
  <w:num w:numId="42">
    <w:abstractNumId w:val="13"/>
  </w:num>
  <w:num w:numId="43">
    <w:abstractNumId w:val="20"/>
  </w:num>
  <w:num w:numId="44">
    <w:abstractNumId w:val="2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10"/>
    <w:rsid w:val="00020F38"/>
    <w:rsid w:val="00077496"/>
    <w:rsid w:val="000A036A"/>
    <w:rsid w:val="000E11ED"/>
    <w:rsid w:val="000F2F60"/>
    <w:rsid w:val="001611FC"/>
    <w:rsid w:val="001934AA"/>
    <w:rsid w:val="001B2666"/>
    <w:rsid w:val="001C616F"/>
    <w:rsid w:val="001D48A3"/>
    <w:rsid w:val="001E3BBF"/>
    <w:rsid w:val="001F60DB"/>
    <w:rsid w:val="001F65C4"/>
    <w:rsid w:val="00203E87"/>
    <w:rsid w:val="0028555C"/>
    <w:rsid w:val="002943AB"/>
    <w:rsid w:val="002A461E"/>
    <w:rsid w:val="002B316F"/>
    <w:rsid w:val="002B6FAE"/>
    <w:rsid w:val="00383EBB"/>
    <w:rsid w:val="00411C10"/>
    <w:rsid w:val="00412430"/>
    <w:rsid w:val="00437C09"/>
    <w:rsid w:val="00461E21"/>
    <w:rsid w:val="004634D3"/>
    <w:rsid w:val="0049227C"/>
    <w:rsid w:val="004A182D"/>
    <w:rsid w:val="00516DB6"/>
    <w:rsid w:val="005B6742"/>
    <w:rsid w:val="00621BBB"/>
    <w:rsid w:val="006829EC"/>
    <w:rsid w:val="00716272"/>
    <w:rsid w:val="00746943"/>
    <w:rsid w:val="007648CA"/>
    <w:rsid w:val="00764B15"/>
    <w:rsid w:val="00791A78"/>
    <w:rsid w:val="007A0886"/>
    <w:rsid w:val="007C4A71"/>
    <w:rsid w:val="00811282"/>
    <w:rsid w:val="00815075"/>
    <w:rsid w:val="008512D3"/>
    <w:rsid w:val="00857FC0"/>
    <w:rsid w:val="00881DF7"/>
    <w:rsid w:val="00923E9E"/>
    <w:rsid w:val="00964474"/>
    <w:rsid w:val="00991934"/>
    <w:rsid w:val="009C1ADB"/>
    <w:rsid w:val="009E0F02"/>
    <w:rsid w:val="009E4E0E"/>
    <w:rsid w:val="00A34535"/>
    <w:rsid w:val="00A84411"/>
    <w:rsid w:val="00AE4391"/>
    <w:rsid w:val="00B40B0F"/>
    <w:rsid w:val="00B44710"/>
    <w:rsid w:val="00B45F27"/>
    <w:rsid w:val="00B5772B"/>
    <w:rsid w:val="00B61A6E"/>
    <w:rsid w:val="00BC527D"/>
    <w:rsid w:val="00BE63DC"/>
    <w:rsid w:val="00C169F6"/>
    <w:rsid w:val="00C3178D"/>
    <w:rsid w:val="00C436DC"/>
    <w:rsid w:val="00C95E01"/>
    <w:rsid w:val="00CF45C1"/>
    <w:rsid w:val="00D52849"/>
    <w:rsid w:val="00DA3241"/>
    <w:rsid w:val="00DB73E8"/>
    <w:rsid w:val="00DD7567"/>
    <w:rsid w:val="00DE7B80"/>
    <w:rsid w:val="00DF5F6E"/>
    <w:rsid w:val="00DF6292"/>
    <w:rsid w:val="00E6370C"/>
    <w:rsid w:val="00E75B73"/>
    <w:rsid w:val="00E75F27"/>
    <w:rsid w:val="00E939C3"/>
    <w:rsid w:val="00EA10A6"/>
    <w:rsid w:val="00EE3263"/>
    <w:rsid w:val="00F2479C"/>
    <w:rsid w:val="00F858AB"/>
    <w:rsid w:val="00F85E5F"/>
    <w:rsid w:val="00FA4B45"/>
    <w:rsid w:val="00FB55B9"/>
    <w:rsid w:val="00FE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at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9">
    <w:name w:val="heading 9"/>
    <w:basedOn w:val="Normal"/>
    <w:next w:val="Normal"/>
    <w:qFormat/>
    <w:pPr>
      <w:keepNext/>
      <w:widowControl w:val="0"/>
      <w:ind w:left="8370"/>
      <w:outlineLvl w:val="8"/>
    </w:pPr>
    <w:rPr>
      <w:rFonts w:ascii="Times" w:hAnsi="Times"/>
      <w:snapToGrid w:val="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style>
  <w:style w:type="paragraph" w:styleId="BodyTextIndent3">
    <w:name w:val="Body Text Indent 3"/>
    <w:basedOn w:val="Normal"/>
    <w:pPr>
      <w:ind w:left="720"/>
      <w:jc w:val="both"/>
    </w:pPr>
  </w:style>
  <w:style w:type="paragraph" w:styleId="BodyText">
    <w:name w:val="Body Text"/>
    <w:basedOn w:val="Normal"/>
    <w:rPr>
      <w:snapToGrid w:val="0"/>
    </w:rPr>
  </w:style>
  <w:style w:type="paragraph" w:customStyle="1" w:styleId="ReturnAddress">
    <w:name w:val="Return Address"/>
    <w:basedOn w:val="Normal"/>
    <w:rsid w:val="00923E9E"/>
    <w:pPr>
      <w:keepLines/>
      <w:framePr w:w="5040" w:hSpace="187" w:vSpace="187" w:wrap="notBeside" w:vAnchor="page" w:hAnchor="margin" w:y="966" w:anchorLock="1"/>
      <w:spacing w:line="200" w:lineRule="atLeast"/>
    </w:pPr>
    <w:rPr>
      <w:spacing w:val="-2"/>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9">
    <w:name w:val="heading 9"/>
    <w:basedOn w:val="Normal"/>
    <w:next w:val="Normal"/>
    <w:qFormat/>
    <w:pPr>
      <w:keepNext/>
      <w:widowControl w:val="0"/>
      <w:ind w:left="8370"/>
      <w:outlineLvl w:val="8"/>
    </w:pPr>
    <w:rPr>
      <w:rFonts w:ascii="Times" w:hAnsi="Times"/>
      <w:snapToGrid w:val="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style>
  <w:style w:type="paragraph" w:styleId="BodyTextIndent3">
    <w:name w:val="Body Text Indent 3"/>
    <w:basedOn w:val="Normal"/>
    <w:pPr>
      <w:ind w:left="720"/>
      <w:jc w:val="both"/>
    </w:pPr>
  </w:style>
  <w:style w:type="paragraph" w:styleId="BodyText">
    <w:name w:val="Body Text"/>
    <w:basedOn w:val="Normal"/>
    <w:rPr>
      <w:snapToGrid w:val="0"/>
    </w:rPr>
  </w:style>
  <w:style w:type="paragraph" w:customStyle="1" w:styleId="ReturnAddress">
    <w:name w:val="Return Address"/>
    <w:basedOn w:val="Normal"/>
    <w:rsid w:val="00923E9E"/>
    <w:pPr>
      <w:keepLines/>
      <w:framePr w:w="5040" w:hSpace="187" w:vSpace="187" w:wrap="notBeside" w:vAnchor="page" w:hAnchor="margin" w:y="966" w:anchorLock="1"/>
      <w:spacing w:line="200" w:lineRule="atLeast"/>
    </w:pPr>
    <w:rPr>
      <w:spacing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2267</Words>
  <Characters>12928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VILLAGE OF SILVER LAKE </vt:lpstr>
    </vt:vector>
  </TitlesOfParts>
  <Company>Hewlett-Packard Company</Company>
  <LinksUpToDate>false</LinksUpToDate>
  <CharactersWithSpaces>15165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SILVER LAKE</dc:title>
  <dc:creator>Mark</dc:creator>
  <cp:lastModifiedBy>Admin Assistant</cp:lastModifiedBy>
  <cp:revision>2</cp:revision>
  <cp:lastPrinted>2011-05-20T15:23:00Z</cp:lastPrinted>
  <dcterms:created xsi:type="dcterms:W3CDTF">2017-10-04T15:25:00Z</dcterms:created>
  <dcterms:modified xsi:type="dcterms:W3CDTF">2017-10-04T15:25:00Z</dcterms:modified>
</cp:coreProperties>
</file>